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2F0" w:rsidRDefault="003872F0">
      <w:pPr>
        <w:widowControl/>
        <w:jc w:val="center"/>
        <w:rPr>
          <w:sz w:val="28"/>
          <w:szCs w:val="28"/>
        </w:rPr>
      </w:pPr>
    </w:p>
    <w:p w:rsidR="003872F0" w:rsidRDefault="00887E66">
      <w:pPr>
        <w:widowControl/>
        <w:jc w:val="center"/>
        <w:rPr>
          <w:sz w:val="28"/>
          <w:szCs w:val="28"/>
        </w:rPr>
      </w:pPr>
      <w:r>
        <w:rPr>
          <w:sz w:val="28"/>
          <w:szCs w:val="28"/>
        </w:rPr>
        <w:t>Федеральное государственное образовательное бюджетное учреждение</w:t>
      </w:r>
    </w:p>
    <w:p w:rsidR="003872F0" w:rsidRDefault="00887E66">
      <w:pPr>
        <w:widowControl/>
        <w:jc w:val="center"/>
        <w:rPr>
          <w:sz w:val="28"/>
          <w:szCs w:val="28"/>
        </w:rPr>
      </w:pPr>
      <w:r>
        <w:rPr>
          <w:sz w:val="28"/>
          <w:szCs w:val="28"/>
        </w:rPr>
        <w:t>высшего образования</w:t>
      </w:r>
    </w:p>
    <w:p w:rsidR="003872F0" w:rsidRDefault="00887E66">
      <w:pPr>
        <w:widowControl/>
        <w:jc w:val="center"/>
        <w:rPr>
          <w:b/>
          <w:caps/>
          <w:sz w:val="28"/>
          <w:szCs w:val="28"/>
        </w:rPr>
      </w:pPr>
      <w:r>
        <w:rPr>
          <w:caps/>
          <w:sz w:val="28"/>
          <w:szCs w:val="28"/>
        </w:rPr>
        <w:t xml:space="preserve"> </w:t>
      </w:r>
      <w:r>
        <w:rPr>
          <w:b/>
          <w:caps/>
          <w:sz w:val="28"/>
          <w:szCs w:val="28"/>
        </w:rPr>
        <w:t>«ФинансовЫЙ УНИВЕРСИТЕТ при Правительстве</w:t>
      </w:r>
    </w:p>
    <w:p w:rsidR="003872F0" w:rsidRDefault="00887E66">
      <w:pPr>
        <w:widowControl/>
        <w:jc w:val="center"/>
        <w:rPr>
          <w:b/>
          <w:caps/>
          <w:sz w:val="28"/>
          <w:szCs w:val="28"/>
        </w:rPr>
      </w:pPr>
      <w:r>
        <w:rPr>
          <w:b/>
          <w:caps/>
          <w:sz w:val="28"/>
          <w:szCs w:val="28"/>
        </w:rPr>
        <w:t>Российской Федерации»</w:t>
      </w:r>
    </w:p>
    <w:p w:rsidR="003872F0" w:rsidRDefault="00887E66">
      <w:pPr>
        <w:widowControl/>
        <w:jc w:val="center"/>
        <w:rPr>
          <w:b/>
          <w:sz w:val="24"/>
          <w:szCs w:val="24"/>
        </w:rPr>
      </w:pPr>
      <w:r>
        <w:rPr>
          <w:b/>
          <w:sz w:val="24"/>
          <w:szCs w:val="24"/>
        </w:rPr>
        <w:t>(Финансовый университет)</w:t>
      </w:r>
    </w:p>
    <w:p w:rsidR="003872F0" w:rsidRDefault="003872F0">
      <w:pPr>
        <w:rPr>
          <w:sz w:val="24"/>
          <w:szCs w:val="24"/>
        </w:rPr>
      </w:pPr>
    </w:p>
    <w:p w:rsidR="003872F0" w:rsidRDefault="00887E66">
      <w:pPr>
        <w:widowControl/>
        <w:jc w:val="center"/>
        <w:rPr>
          <w:sz w:val="24"/>
          <w:szCs w:val="24"/>
          <w:lang w:eastAsia="zh-CN"/>
        </w:rPr>
      </w:pPr>
      <w:r>
        <w:rPr>
          <w:b/>
          <w:sz w:val="28"/>
          <w:szCs w:val="28"/>
          <w:lang w:eastAsia="zh-CN"/>
        </w:rPr>
        <w:t>Кафедра банковского дела и монетарного регулирования</w:t>
      </w:r>
    </w:p>
    <w:p w:rsidR="003872F0" w:rsidRDefault="00887E66">
      <w:pPr>
        <w:keepNext/>
        <w:keepLines/>
        <w:widowControl/>
        <w:tabs>
          <w:tab w:val="left" w:pos="0"/>
        </w:tabs>
        <w:jc w:val="center"/>
        <w:outlineLvl w:val="2"/>
        <w:rPr>
          <w:rFonts w:ascii="Calibri Light" w:hAnsi="Calibri Light"/>
          <w:color w:val="1F4D78"/>
          <w:sz w:val="24"/>
          <w:szCs w:val="24"/>
          <w:lang w:eastAsia="zh-CN"/>
        </w:rPr>
      </w:pPr>
      <w:bookmarkStart w:id="0" w:name="_Toc168322005"/>
      <w:bookmarkStart w:id="1" w:name="_Toc168322048"/>
      <w:bookmarkStart w:id="2" w:name="_Toc169538599"/>
      <w:r>
        <w:rPr>
          <w:b/>
          <w:color w:val="000000"/>
          <w:sz w:val="28"/>
          <w:szCs w:val="28"/>
          <w:lang w:eastAsia="zh-CN"/>
        </w:rPr>
        <w:t>Базовая кафедра «ВТБ: современная практика и</w:t>
      </w:r>
      <w:bookmarkEnd w:id="0"/>
      <w:bookmarkEnd w:id="1"/>
      <w:bookmarkEnd w:id="2"/>
    </w:p>
    <w:p w:rsidR="003872F0" w:rsidRDefault="00887E66">
      <w:pPr>
        <w:keepNext/>
        <w:keepLines/>
        <w:widowControl/>
        <w:tabs>
          <w:tab w:val="left" w:pos="0"/>
        </w:tabs>
        <w:jc w:val="center"/>
        <w:outlineLvl w:val="2"/>
        <w:rPr>
          <w:rFonts w:ascii="Calibri Light" w:hAnsi="Calibri Light"/>
          <w:color w:val="1F4D78"/>
          <w:sz w:val="24"/>
          <w:szCs w:val="24"/>
          <w:lang w:eastAsia="zh-CN"/>
        </w:rPr>
      </w:pPr>
      <w:bookmarkStart w:id="3" w:name="_Toc168322049"/>
      <w:bookmarkStart w:id="4" w:name="_Toc169538600"/>
      <w:r>
        <w:rPr>
          <w:b/>
          <w:color w:val="000000"/>
          <w:sz w:val="28"/>
          <w:szCs w:val="28"/>
          <w:lang w:eastAsia="zh-CN"/>
        </w:rPr>
        <w:t>технологии банковского бизнеса»</w:t>
      </w:r>
      <w:bookmarkEnd w:id="3"/>
      <w:bookmarkEnd w:id="4"/>
    </w:p>
    <w:p w:rsidR="003872F0" w:rsidRDefault="00887E66">
      <w:pPr>
        <w:widowControl/>
        <w:jc w:val="center"/>
        <w:rPr>
          <w:sz w:val="24"/>
          <w:szCs w:val="24"/>
          <w:lang w:eastAsia="zh-CN"/>
        </w:rPr>
      </w:pPr>
      <w:r>
        <w:rPr>
          <w:b/>
          <w:color w:val="000000"/>
          <w:sz w:val="28"/>
          <w:szCs w:val="28"/>
          <w:lang w:eastAsia="zh-CN"/>
        </w:rPr>
        <w:t>Финансового факультета</w:t>
      </w:r>
    </w:p>
    <w:p w:rsidR="003872F0" w:rsidRDefault="003872F0">
      <w:pPr>
        <w:widowControl/>
        <w:jc w:val="center"/>
        <w:rPr>
          <w:b/>
          <w:sz w:val="28"/>
          <w:szCs w:val="28"/>
        </w:rPr>
      </w:pPr>
    </w:p>
    <w:p w:rsidR="003872F0" w:rsidRDefault="003872F0">
      <w:pPr>
        <w:jc w:val="center"/>
        <w:rPr>
          <w:b/>
          <w:sz w:val="28"/>
          <w:szCs w:val="28"/>
        </w:rPr>
      </w:pPr>
    </w:p>
    <w:p w:rsidR="003872F0" w:rsidRDefault="003872F0">
      <w:pPr>
        <w:jc w:val="center"/>
        <w:rPr>
          <w:b/>
          <w:sz w:val="28"/>
          <w:szCs w:val="28"/>
        </w:rPr>
      </w:pPr>
    </w:p>
    <w:p w:rsidR="003872F0" w:rsidRDefault="003872F0">
      <w:pPr>
        <w:jc w:val="center"/>
        <w:rPr>
          <w:sz w:val="28"/>
          <w:szCs w:val="28"/>
        </w:rPr>
      </w:pPr>
    </w:p>
    <w:tbl>
      <w:tblPr>
        <w:tblW w:w="5000" w:type="pct"/>
        <w:tblInd w:w="-284" w:type="dxa"/>
        <w:tblLayout w:type="fixed"/>
        <w:tblLook w:val="0000" w:firstRow="0" w:lastRow="0" w:firstColumn="0" w:lastColumn="0" w:noHBand="0" w:noVBand="0"/>
      </w:tblPr>
      <w:tblGrid>
        <w:gridCol w:w="4376"/>
        <w:gridCol w:w="5829"/>
      </w:tblGrid>
      <w:tr w:rsidR="003872F0">
        <w:tc>
          <w:tcPr>
            <w:tcW w:w="4376" w:type="dxa"/>
            <w:shd w:val="clear" w:color="auto" w:fill="auto"/>
          </w:tcPr>
          <w:p w:rsidR="003872F0" w:rsidRDefault="003872F0">
            <w:pPr>
              <w:rPr>
                <w:sz w:val="28"/>
                <w:szCs w:val="28"/>
              </w:rPr>
            </w:pPr>
          </w:p>
          <w:p w:rsidR="003872F0" w:rsidRDefault="00887E66">
            <w:r>
              <w:rPr>
                <w:sz w:val="28"/>
                <w:szCs w:val="28"/>
              </w:rPr>
              <w:t>СОГЛАСОВАНО</w:t>
            </w:r>
          </w:p>
          <w:p w:rsidR="003872F0" w:rsidRDefault="00887E66">
            <w:r>
              <w:rPr>
                <w:sz w:val="28"/>
                <w:szCs w:val="28"/>
              </w:rPr>
              <w:t>«Банк ВТБ» (ПАО)</w:t>
            </w:r>
          </w:p>
          <w:p w:rsidR="003872F0" w:rsidRDefault="00887E66">
            <w:r>
              <w:rPr>
                <w:sz w:val="28"/>
                <w:szCs w:val="28"/>
              </w:rPr>
              <w:t xml:space="preserve">      </w:t>
            </w:r>
          </w:p>
          <w:p w:rsidR="003872F0" w:rsidRDefault="00887E66">
            <w:r>
              <w:rPr>
                <w:sz w:val="28"/>
                <w:szCs w:val="28"/>
              </w:rPr>
              <w:t>Член Правления</w:t>
            </w:r>
          </w:p>
          <w:p w:rsidR="003872F0" w:rsidRDefault="003872F0">
            <w:pPr>
              <w:rPr>
                <w:sz w:val="28"/>
                <w:szCs w:val="28"/>
              </w:rPr>
            </w:pPr>
          </w:p>
          <w:p w:rsidR="003872F0" w:rsidRDefault="00887E66">
            <w:r>
              <w:rPr>
                <w:sz w:val="28"/>
                <w:szCs w:val="28"/>
              </w:rPr>
              <w:t>___________М.Д. Кондратенко</w:t>
            </w:r>
          </w:p>
          <w:p w:rsidR="003872F0" w:rsidRDefault="00887E66">
            <w:r>
              <w:rPr>
                <w:sz w:val="28"/>
                <w:szCs w:val="28"/>
              </w:rPr>
              <w:t xml:space="preserve">              </w:t>
            </w:r>
          </w:p>
          <w:p w:rsidR="003872F0" w:rsidRDefault="00EF5428">
            <w:r>
              <w:rPr>
                <w:sz w:val="28"/>
                <w:szCs w:val="28"/>
              </w:rPr>
              <w:t>«24» мая</w:t>
            </w:r>
            <w:r w:rsidR="00887E66">
              <w:rPr>
                <w:sz w:val="28"/>
                <w:szCs w:val="28"/>
              </w:rPr>
              <w:t xml:space="preserve"> 2024  г.</w:t>
            </w:r>
          </w:p>
        </w:tc>
        <w:tc>
          <w:tcPr>
            <w:tcW w:w="5828" w:type="dxa"/>
            <w:shd w:val="clear" w:color="auto" w:fill="auto"/>
          </w:tcPr>
          <w:p w:rsidR="003872F0" w:rsidRDefault="003872F0"/>
          <w:tbl>
            <w:tblPr>
              <w:tblW w:w="5678" w:type="dxa"/>
              <w:tblLayout w:type="fixed"/>
              <w:tblCellMar>
                <w:left w:w="99" w:type="dxa"/>
                <w:right w:w="99" w:type="dxa"/>
              </w:tblCellMar>
              <w:tblLook w:val="0000" w:firstRow="0" w:lastRow="0" w:firstColumn="0" w:lastColumn="0" w:noHBand="0" w:noVBand="0"/>
            </w:tblPr>
            <w:tblGrid>
              <w:gridCol w:w="5678"/>
            </w:tblGrid>
            <w:tr w:rsidR="003872F0">
              <w:tc>
                <w:tcPr>
                  <w:tcW w:w="5678" w:type="dxa"/>
                  <w:shd w:val="clear" w:color="auto" w:fill="auto"/>
                </w:tcPr>
                <w:p w:rsidR="003872F0" w:rsidRDefault="00887E66">
                  <w:pPr>
                    <w:spacing w:line="276" w:lineRule="auto"/>
                    <w:ind w:left="1701"/>
                  </w:pPr>
                  <w:r>
                    <w:rPr>
                      <w:rFonts w:eastAsia="Batang"/>
                      <w:sz w:val="28"/>
                      <w:szCs w:val="28"/>
                    </w:rPr>
                    <w:t>УТВЕРЖДАЮ</w:t>
                  </w:r>
                </w:p>
                <w:p w:rsidR="003872F0" w:rsidRDefault="00887E66">
                  <w:pPr>
                    <w:spacing w:line="276" w:lineRule="auto"/>
                    <w:ind w:left="1701"/>
                  </w:pPr>
                  <w:r>
                    <w:rPr>
                      <w:rFonts w:eastAsia="Batang"/>
                      <w:sz w:val="28"/>
                      <w:szCs w:val="28"/>
                    </w:rPr>
                    <w:t xml:space="preserve">Проректор по учебной и </w:t>
                  </w:r>
                </w:p>
                <w:p w:rsidR="003872F0" w:rsidRDefault="00887E66">
                  <w:pPr>
                    <w:spacing w:line="276" w:lineRule="auto"/>
                    <w:ind w:left="1701"/>
                  </w:pPr>
                  <w:r>
                    <w:rPr>
                      <w:sz w:val="28"/>
                      <w:szCs w:val="28"/>
                    </w:rPr>
                    <w:t>методической работе</w:t>
                  </w:r>
                </w:p>
              </w:tc>
            </w:tr>
            <w:tr w:rsidR="003872F0">
              <w:tc>
                <w:tcPr>
                  <w:tcW w:w="5678" w:type="dxa"/>
                  <w:shd w:val="clear" w:color="auto" w:fill="auto"/>
                </w:tcPr>
                <w:p w:rsidR="003872F0" w:rsidRDefault="00887E66">
                  <w:pPr>
                    <w:spacing w:line="276" w:lineRule="auto"/>
                    <w:ind w:left="1701"/>
                  </w:pPr>
                  <w:r>
                    <w:rPr>
                      <w:sz w:val="28"/>
                      <w:szCs w:val="28"/>
                    </w:rPr>
                    <w:t xml:space="preserve">                                     </w:t>
                  </w:r>
                </w:p>
                <w:p w:rsidR="003872F0" w:rsidRDefault="00887E66">
                  <w:pPr>
                    <w:spacing w:line="276" w:lineRule="auto"/>
                    <w:ind w:left="1701"/>
                  </w:pPr>
                  <w:r>
                    <w:rPr>
                      <w:rFonts w:eastAsia="Batang"/>
                      <w:sz w:val="28"/>
                      <w:szCs w:val="28"/>
                    </w:rPr>
                    <w:t>___________Е.А. Каменева</w:t>
                  </w:r>
                </w:p>
                <w:p w:rsidR="003872F0" w:rsidRDefault="003872F0">
                  <w:pPr>
                    <w:spacing w:line="276" w:lineRule="auto"/>
                    <w:ind w:left="1701"/>
                    <w:rPr>
                      <w:rFonts w:eastAsia="Batang"/>
                      <w:sz w:val="28"/>
                      <w:szCs w:val="28"/>
                    </w:rPr>
                  </w:pPr>
                </w:p>
                <w:p w:rsidR="003872F0" w:rsidRDefault="00EF5428">
                  <w:pPr>
                    <w:spacing w:line="276" w:lineRule="auto"/>
                    <w:ind w:left="1701"/>
                  </w:pPr>
                  <w:r>
                    <w:rPr>
                      <w:sz w:val="28"/>
                      <w:szCs w:val="28"/>
                      <w:lang w:eastAsia="ar-SA"/>
                    </w:rPr>
                    <w:t xml:space="preserve">«28» мая </w:t>
                  </w:r>
                  <w:r w:rsidR="00887E66">
                    <w:rPr>
                      <w:sz w:val="28"/>
                      <w:szCs w:val="28"/>
                      <w:lang w:eastAsia="ar-SA"/>
                    </w:rPr>
                    <w:t>2024 г.</w:t>
                  </w:r>
                </w:p>
              </w:tc>
            </w:tr>
          </w:tbl>
          <w:p w:rsidR="003872F0" w:rsidRDefault="003872F0">
            <w:pPr>
              <w:tabs>
                <w:tab w:val="left" w:pos="2700"/>
              </w:tabs>
              <w:rPr>
                <w:sz w:val="28"/>
                <w:szCs w:val="28"/>
              </w:rPr>
            </w:pPr>
          </w:p>
        </w:tc>
      </w:tr>
    </w:tbl>
    <w:p w:rsidR="003872F0" w:rsidRDefault="003872F0">
      <w:pPr>
        <w:jc w:val="center"/>
        <w:rPr>
          <w:sz w:val="28"/>
          <w:szCs w:val="28"/>
        </w:rPr>
      </w:pPr>
    </w:p>
    <w:p w:rsidR="003872F0" w:rsidRDefault="003872F0">
      <w:pPr>
        <w:rPr>
          <w:b/>
          <w:sz w:val="28"/>
          <w:szCs w:val="28"/>
        </w:rPr>
      </w:pPr>
    </w:p>
    <w:p w:rsidR="003872F0" w:rsidRDefault="00887E66">
      <w:pPr>
        <w:jc w:val="center"/>
        <w:rPr>
          <w:b/>
          <w:sz w:val="28"/>
          <w:szCs w:val="28"/>
        </w:rPr>
      </w:pPr>
      <w:r>
        <w:rPr>
          <w:b/>
          <w:sz w:val="28"/>
          <w:szCs w:val="28"/>
        </w:rPr>
        <w:t>С.В. Зубкова, Д.А. Чичуленков</w:t>
      </w:r>
    </w:p>
    <w:p w:rsidR="003872F0" w:rsidRDefault="00887E66">
      <w:pPr>
        <w:jc w:val="center"/>
        <w:rPr>
          <w:sz w:val="36"/>
          <w:szCs w:val="36"/>
        </w:rPr>
      </w:pPr>
      <w:r>
        <w:rPr>
          <w:sz w:val="36"/>
          <w:szCs w:val="36"/>
        </w:rPr>
        <w:t xml:space="preserve"> </w:t>
      </w:r>
    </w:p>
    <w:p w:rsidR="003872F0" w:rsidRDefault="00887E66">
      <w:pPr>
        <w:widowControl/>
        <w:spacing w:after="200" w:line="276" w:lineRule="auto"/>
        <w:jc w:val="center"/>
        <w:rPr>
          <w:rFonts w:eastAsiaTheme="minorHAnsi"/>
          <w:b/>
          <w:sz w:val="28"/>
          <w:szCs w:val="28"/>
          <w:lang w:eastAsia="en-US"/>
        </w:rPr>
      </w:pPr>
      <w:r>
        <w:rPr>
          <w:rFonts w:eastAsiaTheme="minorHAnsi"/>
          <w:b/>
          <w:sz w:val="28"/>
          <w:szCs w:val="28"/>
          <w:lang w:eastAsia="en-US"/>
        </w:rPr>
        <w:t>ТРАНСФОРМАЦИЯ БИЗНЕС-МОДЕЛЕЙ КОММЕРЧЕСКИХ БАНКОВ В ИЗМЕНЯЮЩЕЙСЯ СРЕДЕ</w:t>
      </w:r>
    </w:p>
    <w:p w:rsidR="003872F0" w:rsidRDefault="00887E66">
      <w:pPr>
        <w:spacing w:line="276" w:lineRule="auto"/>
        <w:jc w:val="center"/>
        <w:rPr>
          <w:b/>
          <w:sz w:val="28"/>
          <w:szCs w:val="28"/>
        </w:rPr>
      </w:pPr>
      <w:r>
        <w:rPr>
          <w:b/>
          <w:sz w:val="28"/>
          <w:szCs w:val="28"/>
        </w:rPr>
        <w:t>Рабочая программа дисциплины</w:t>
      </w:r>
    </w:p>
    <w:p w:rsidR="003872F0" w:rsidRDefault="00887E66">
      <w:pPr>
        <w:spacing w:line="276" w:lineRule="auto"/>
        <w:jc w:val="center"/>
        <w:rPr>
          <w:sz w:val="28"/>
          <w:szCs w:val="28"/>
        </w:rPr>
      </w:pPr>
      <w:r>
        <w:rPr>
          <w:sz w:val="28"/>
          <w:szCs w:val="28"/>
        </w:rPr>
        <w:t xml:space="preserve">для студентов, обучающихся по направлению подготовки </w:t>
      </w:r>
    </w:p>
    <w:p w:rsidR="003872F0" w:rsidRDefault="00887E66">
      <w:pPr>
        <w:spacing w:line="276" w:lineRule="auto"/>
        <w:jc w:val="center"/>
        <w:rPr>
          <w:rFonts w:eastAsiaTheme="minorHAnsi"/>
          <w:sz w:val="28"/>
          <w:szCs w:val="28"/>
          <w:lang w:eastAsia="en-US"/>
        </w:rPr>
      </w:pPr>
      <w:r>
        <w:rPr>
          <w:rFonts w:eastAsiaTheme="minorHAnsi"/>
          <w:sz w:val="28"/>
          <w:szCs w:val="28"/>
          <w:lang w:eastAsia="en-US"/>
        </w:rPr>
        <w:t xml:space="preserve">38.04.08 «Финансы и кредит», </w:t>
      </w:r>
    </w:p>
    <w:p w:rsidR="003872F0" w:rsidRDefault="00887E66">
      <w:pPr>
        <w:spacing w:line="276" w:lineRule="auto"/>
        <w:jc w:val="center"/>
        <w:rPr>
          <w:rFonts w:eastAsiaTheme="minorHAnsi"/>
          <w:sz w:val="28"/>
          <w:szCs w:val="28"/>
          <w:lang w:eastAsia="en-US"/>
        </w:rPr>
      </w:pPr>
      <w:r>
        <w:rPr>
          <w:rFonts w:eastAsiaTheme="minorHAnsi"/>
          <w:sz w:val="28"/>
          <w:szCs w:val="28"/>
          <w:lang w:eastAsia="en-US"/>
        </w:rPr>
        <w:t xml:space="preserve">направленность программы магистратуры </w:t>
      </w:r>
    </w:p>
    <w:p w:rsidR="003872F0" w:rsidRDefault="00887E66">
      <w:pPr>
        <w:spacing w:line="276" w:lineRule="auto"/>
        <w:jc w:val="center"/>
        <w:rPr>
          <w:sz w:val="28"/>
          <w:szCs w:val="28"/>
        </w:rPr>
      </w:pPr>
      <w:r>
        <w:rPr>
          <w:rFonts w:eastAsiaTheme="minorHAnsi"/>
          <w:sz w:val="28"/>
          <w:szCs w:val="28"/>
          <w:lang w:eastAsia="en-US"/>
        </w:rPr>
        <w:t>"Управление финансовыми рисками: прикладная аналитика и технологии в банках"</w:t>
      </w:r>
      <w:r>
        <w:rPr>
          <w:sz w:val="24"/>
          <w:szCs w:val="24"/>
        </w:rPr>
        <w:t xml:space="preserve"> </w:t>
      </w:r>
    </w:p>
    <w:p w:rsidR="003872F0" w:rsidRDefault="003872F0">
      <w:pPr>
        <w:widowControl/>
        <w:shd w:val="clear" w:color="auto" w:fill="FFFFFF"/>
        <w:jc w:val="center"/>
        <w:rPr>
          <w:i/>
          <w:iCs/>
          <w:color w:val="000000"/>
          <w:sz w:val="26"/>
          <w:szCs w:val="26"/>
          <w:lang w:eastAsia="zh-CN"/>
        </w:rPr>
      </w:pPr>
    </w:p>
    <w:p w:rsidR="003872F0" w:rsidRDefault="003872F0">
      <w:pPr>
        <w:widowControl/>
        <w:shd w:val="clear" w:color="auto" w:fill="FFFFFF"/>
        <w:jc w:val="center"/>
        <w:rPr>
          <w:i/>
          <w:iCs/>
          <w:color w:val="000000"/>
          <w:sz w:val="26"/>
          <w:szCs w:val="26"/>
          <w:lang w:eastAsia="zh-CN"/>
        </w:rPr>
      </w:pPr>
    </w:p>
    <w:p w:rsidR="003872F0" w:rsidRDefault="00887E66">
      <w:pPr>
        <w:widowControl/>
        <w:shd w:val="clear" w:color="auto" w:fill="FFFFFF"/>
        <w:jc w:val="center"/>
        <w:rPr>
          <w:sz w:val="24"/>
          <w:szCs w:val="24"/>
          <w:lang w:eastAsia="zh-CN"/>
        </w:rPr>
      </w:pPr>
      <w:r>
        <w:rPr>
          <w:i/>
          <w:iCs/>
          <w:color w:val="000000"/>
          <w:sz w:val="26"/>
          <w:szCs w:val="26"/>
          <w:lang w:eastAsia="zh-CN"/>
        </w:rPr>
        <w:t xml:space="preserve">Рекомендовано Ученым советом Финансового факультета </w:t>
      </w:r>
    </w:p>
    <w:p w:rsidR="003872F0" w:rsidRDefault="00887E66">
      <w:pPr>
        <w:widowControl/>
        <w:shd w:val="clear" w:color="auto" w:fill="FFFFFF"/>
        <w:jc w:val="center"/>
        <w:rPr>
          <w:sz w:val="24"/>
          <w:szCs w:val="24"/>
          <w:lang w:eastAsia="zh-CN"/>
        </w:rPr>
      </w:pPr>
      <w:r>
        <w:rPr>
          <w:i/>
          <w:iCs/>
          <w:color w:val="000000"/>
          <w:sz w:val="26"/>
          <w:szCs w:val="26"/>
          <w:lang w:eastAsia="zh-CN"/>
        </w:rPr>
        <w:t>(протокол № 45 от 21 мая 2024 г.)</w:t>
      </w:r>
    </w:p>
    <w:p w:rsidR="003872F0" w:rsidRDefault="003872F0">
      <w:pPr>
        <w:widowControl/>
        <w:shd w:val="clear" w:color="auto" w:fill="FFFFFF"/>
        <w:jc w:val="center"/>
        <w:rPr>
          <w:i/>
          <w:iCs/>
          <w:color w:val="000000"/>
          <w:sz w:val="26"/>
          <w:szCs w:val="26"/>
          <w:lang w:eastAsia="zh-CN"/>
        </w:rPr>
      </w:pPr>
    </w:p>
    <w:p w:rsidR="003872F0" w:rsidRDefault="00887E66">
      <w:pPr>
        <w:widowControl/>
        <w:shd w:val="clear" w:color="auto" w:fill="FFFFFF"/>
        <w:jc w:val="center"/>
        <w:rPr>
          <w:sz w:val="24"/>
          <w:szCs w:val="24"/>
          <w:lang w:eastAsia="zh-CN"/>
        </w:rPr>
      </w:pPr>
      <w:r>
        <w:rPr>
          <w:i/>
          <w:iCs/>
          <w:color w:val="000000"/>
          <w:sz w:val="26"/>
          <w:szCs w:val="26"/>
          <w:lang w:eastAsia="zh-CN"/>
        </w:rPr>
        <w:t>Одобрено Кафедрой банковского дела и монетарного регулирования</w:t>
      </w:r>
    </w:p>
    <w:p w:rsidR="003872F0" w:rsidRDefault="00887E66">
      <w:pPr>
        <w:widowControl/>
        <w:shd w:val="clear" w:color="auto" w:fill="FFFFFF"/>
        <w:jc w:val="center"/>
        <w:rPr>
          <w:sz w:val="24"/>
          <w:szCs w:val="24"/>
          <w:lang w:eastAsia="zh-CN"/>
        </w:rPr>
      </w:pPr>
      <w:r>
        <w:rPr>
          <w:i/>
          <w:iCs/>
          <w:color w:val="000000"/>
          <w:sz w:val="26"/>
          <w:szCs w:val="26"/>
          <w:lang w:eastAsia="zh-CN"/>
        </w:rPr>
        <w:t xml:space="preserve"> (протокол № 6 от 15 мая 2024 г.)</w:t>
      </w:r>
    </w:p>
    <w:p w:rsidR="003872F0" w:rsidRDefault="003872F0">
      <w:pPr>
        <w:rPr>
          <w:b/>
          <w:sz w:val="28"/>
          <w:szCs w:val="28"/>
        </w:rPr>
      </w:pPr>
    </w:p>
    <w:p w:rsidR="003872F0" w:rsidRDefault="00887E66">
      <w:pPr>
        <w:jc w:val="center"/>
        <w:rPr>
          <w:b/>
          <w:sz w:val="28"/>
          <w:szCs w:val="28"/>
        </w:rPr>
      </w:pPr>
      <w:r>
        <w:rPr>
          <w:b/>
          <w:sz w:val="28"/>
          <w:szCs w:val="28"/>
        </w:rPr>
        <w:t>Москва 2024</w:t>
      </w:r>
    </w:p>
    <w:p w:rsidR="003872F0" w:rsidRDefault="003872F0">
      <w:pPr>
        <w:sectPr w:rsidR="003872F0">
          <w:pgSz w:w="11906" w:h="16838"/>
          <w:pgMar w:top="1134" w:right="567" w:bottom="1134" w:left="1134" w:header="0" w:footer="0" w:gutter="0"/>
          <w:pgNumType w:start="1"/>
          <w:cols w:space="720"/>
          <w:formProt w:val="0"/>
          <w:docGrid w:linePitch="360"/>
        </w:sectPr>
      </w:pPr>
    </w:p>
    <w:bookmarkStart w:id="5" w:name="_Toc169538601" w:displacedByCustomXml="next"/>
    <w:sdt>
      <w:sdtPr>
        <w:rPr>
          <w:rFonts w:ascii="Times New Roman" w:eastAsia="Times New Roman" w:hAnsi="Times New Roman" w:cs="Times New Roman"/>
          <w:color w:val="auto"/>
          <w:sz w:val="20"/>
          <w:szCs w:val="20"/>
        </w:rPr>
        <w:id w:val="-1678179347"/>
        <w:docPartObj>
          <w:docPartGallery w:val="Table of Contents"/>
          <w:docPartUnique/>
        </w:docPartObj>
      </w:sdtPr>
      <w:sdtEndPr/>
      <w:sdtContent>
        <w:p w:rsidR="003872F0" w:rsidRDefault="00887E66">
          <w:pPr>
            <w:pStyle w:val="afd"/>
            <w:spacing w:before="0" w:after="200" w:line="360" w:lineRule="auto"/>
            <w:jc w:val="center"/>
            <w:rPr>
              <w:rFonts w:ascii="Times New Roman" w:hAnsi="Times New Roman"/>
              <w:sz w:val="28"/>
              <w:szCs w:val="28"/>
            </w:rPr>
          </w:pPr>
          <w:r>
            <w:rPr>
              <w:rFonts w:ascii="Times New Roman" w:hAnsi="Times New Roman" w:cs="Times New Roman"/>
              <w:color w:val="auto"/>
              <w:sz w:val="28"/>
              <w:szCs w:val="28"/>
            </w:rPr>
            <w:t>Содержание</w:t>
          </w:r>
          <w:bookmarkEnd w:id="5"/>
          <w:r>
            <w:rPr>
              <w:rFonts w:ascii="Times New Roman" w:hAnsi="Times New Roman" w:cs="Times New Roman"/>
              <w:color w:val="auto"/>
              <w:sz w:val="28"/>
              <w:szCs w:val="28"/>
            </w:rPr>
            <w:t xml:space="preserve"> </w:t>
          </w:r>
        </w:p>
        <w:p w:rsidR="00BF55BB" w:rsidRDefault="00887E66" w:rsidP="00BF55BB">
          <w:pPr>
            <w:pStyle w:val="33"/>
            <w:tabs>
              <w:tab w:val="right" w:leader="dot" w:pos="10195"/>
            </w:tabs>
            <w:rPr>
              <w:rFonts w:asciiTheme="minorHAnsi" w:eastAsiaTheme="minorEastAsia" w:hAnsiTheme="minorHAnsi" w:cstheme="minorBidi"/>
              <w:noProof/>
              <w:sz w:val="22"/>
              <w:szCs w:val="22"/>
            </w:rPr>
          </w:pPr>
          <w:r>
            <w:fldChar w:fldCharType="begin"/>
          </w:r>
          <w:r>
            <w:rPr>
              <w:webHidden/>
              <w:sz w:val="28"/>
              <w:szCs w:val="28"/>
            </w:rPr>
            <w:instrText>TOC \z \o "1-3" \u \h</w:instrText>
          </w:r>
          <w:r>
            <w:rPr>
              <w:sz w:val="28"/>
              <w:szCs w:val="28"/>
            </w:rPr>
            <w:fldChar w:fldCharType="separate"/>
          </w:r>
        </w:p>
        <w:p w:rsidR="00BF55BB" w:rsidRPr="00BF55BB" w:rsidRDefault="00BF55BB">
          <w:pPr>
            <w:pStyle w:val="13"/>
            <w:tabs>
              <w:tab w:val="right" w:leader="dot" w:pos="10195"/>
            </w:tabs>
            <w:rPr>
              <w:rFonts w:asciiTheme="minorHAnsi" w:eastAsiaTheme="minorEastAsia" w:hAnsiTheme="minorHAnsi" w:cstheme="minorBidi"/>
              <w:noProof/>
              <w:sz w:val="28"/>
              <w:szCs w:val="28"/>
            </w:rPr>
          </w:pPr>
          <w:hyperlink w:anchor="_Toc169538602" w:history="1">
            <w:r w:rsidRPr="00BF55BB">
              <w:rPr>
                <w:rStyle w:val="aff"/>
                <w:noProof/>
                <w:sz w:val="28"/>
                <w:szCs w:val="28"/>
              </w:rPr>
              <w:t>1. Наименование дисциплины</w:t>
            </w:r>
            <w:r w:rsidRPr="00BF55BB">
              <w:rPr>
                <w:noProof/>
                <w:webHidden/>
                <w:sz w:val="28"/>
                <w:szCs w:val="28"/>
              </w:rPr>
              <w:tab/>
            </w:r>
            <w:r w:rsidRPr="00BF55BB">
              <w:rPr>
                <w:noProof/>
                <w:webHidden/>
                <w:sz w:val="28"/>
                <w:szCs w:val="28"/>
              </w:rPr>
              <w:fldChar w:fldCharType="begin"/>
            </w:r>
            <w:r w:rsidRPr="00BF55BB">
              <w:rPr>
                <w:noProof/>
                <w:webHidden/>
                <w:sz w:val="28"/>
                <w:szCs w:val="28"/>
              </w:rPr>
              <w:instrText xml:space="preserve"> PAGEREF _Toc169538602 \h </w:instrText>
            </w:r>
            <w:r w:rsidRPr="00BF55BB">
              <w:rPr>
                <w:noProof/>
                <w:webHidden/>
                <w:sz w:val="28"/>
                <w:szCs w:val="28"/>
              </w:rPr>
            </w:r>
            <w:r w:rsidRPr="00BF55BB">
              <w:rPr>
                <w:noProof/>
                <w:webHidden/>
                <w:sz w:val="28"/>
                <w:szCs w:val="28"/>
              </w:rPr>
              <w:fldChar w:fldCharType="separate"/>
            </w:r>
            <w:r w:rsidRPr="00BF55BB">
              <w:rPr>
                <w:noProof/>
                <w:webHidden/>
                <w:sz w:val="28"/>
                <w:szCs w:val="28"/>
              </w:rPr>
              <w:t>3</w:t>
            </w:r>
            <w:r w:rsidRPr="00BF55BB">
              <w:rPr>
                <w:noProof/>
                <w:webHidden/>
                <w:sz w:val="28"/>
                <w:szCs w:val="28"/>
              </w:rPr>
              <w:fldChar w:fldCharType="end"/>
            </w:r>
          </w:hyperlink>
        </w:p>
        <w:p w:rsidR="00BF55BB" w:rsidRPr="00BF55BB" w:rsidRDefault="00BF55BB">
          <w:pPr>
            <w:pStyle w:val="13"/>
            <w:tabs>
              <w:tab w:val="right" w:leader="dot" w:pos="10195"/>
            </w:tabs>
            <w:rPr>
              <w:rFonts w:asciiTheme="minorHAnsi" w:eastAsiaTheme="minorEastAsia" w:hAnsiTheme="minorHAnsi" w:cstheme="minorBidi"/>
              <w:noProof/>
              <w:sz w:val="28"/>
              <w:szCs w:val="28"/>
            </w:rPr>
          </w:pPr>
          <w:hyperlink w:anchor="_Toc169538603" w:history="1">
            <w:r w:rsidRPr="00BF55BB">
              <w:rPr>
                <w:rStyle w:val="aff"/>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F55BB">
              <w:rPr>
                <w:noProof/>
                <w:webHidden/>
                <w:sz w:val="28"/>
                <w:szCs w:val="28"/>
              </w:rPr>
              <w:tab/>
            </w:r>
            <w:r w:rsidRPr="00BF55BB">
              <w:rPr>
                <w:noProof/>
                <w:webHidden/>
                <w:sz w:val="28"/>
                <w:szCs w:val="28"/>
              </w:rPr>
              <w:fldChar w:fldCharType="begin"/>
            </w:r>
            <w:r w:rsidRPr="00BF55BB">
              <w:rPr>
                <w:noProof/>
                <w:webHidden/>
                <w:sz w:val="28"/>
                <w:szCs w:val="28"/>
              </w:rPr>
              <w:instrText xml:space="preserve"> PAGEREF _Toc169538603 \h </w:instrText>
            </w:r>
            <w:r w:rsidRPr="00BF55BB">
              <w:rPr>
                <w:noProof/>
                <w:webHidden/>
                <w:sz w:val="28"/>
                <w:szCs w:val="28"/>
              </w:rPr>
            </w:r>
            <w:r w:rsidRPr="00BF55BB">
              <w:rPr>
                <w:noProof/>
                <w:webHidden/>
                <w:sz w:val="28"/>
                <w:szCs w:val="28"/>
              </w:rPr>
              <w:fldChar w:fldCharType="separate"/>
            </w:r>
            <w:r w:rsidRPr="00BF55BB">
              <w:rPr>
                <w:noProof/>
                <w:webHidden/>
                <w:sz w:val="28"/>
                <w:szCs w:val="28"/>
              </w:rPr>
              <w:t>3</w:t>
            </w:r>
            <w:r w:rsidRPr="00BF55BB">
              <w:rPr>
                <w:noProof/>
                <w:webHidden/>
                <w:sz w:val="28"/>
                <w:szCs w:val="28"/>
              </w:rPr>
              <w:fldChar w:fldCharType="end"/>
            </w:r>
          </w:hyperlink>
        </w:p>
        <w:p w:rsidR="00BF55BB" w:rsidRPr="00BF55BB" w:rsidRDefault="00BF55BB">
          <w:pPr>
            <w:pStyle w:val="13"/>
            <w:tabs>
              <w:tab w:val="right" w:leader="dot" w:pos="10195"/>
            </w:tabs>
            <w:rPr>
              <w:rFonts w:asciiTheme="minorHAnsi" w:eastAsiaTheme="minorEastAsia" w:hAnsiTheme="minorHAnsi" w:cstheme="minorBidi"/>
              <w:noProof/>
              <w:sz w:val="28"/>
              <w:szCs w:val="28"/>
            </w:rPr>
          </w:pPr>
          <w:hyperlink w:anchor="_Toc169538604" w:history="1">
            <w:r w:rsidRPr="00BF55BB">
              <w:rPr>
                <w:rStyle w:val="aff"/>
                <w:noProof/>
                <w:sz w:val="28"/>
                <w:szCs w:val="28"/>
              </w:rPr>
              <w:t>3. Место дисциплины в структуре образовательной программы</w:t>
            </w:r>
            <w:r w:rsidRPr="00BF55BB">
              <w:rPr>
                <w:noProof/>
                <w:webHidden/>
                <w:sz w:val="28"/>
                <w:szCs w:val="28"/>
              </w:rPr>
              <w:tab/>
            </w:r>
            <w:r w:rsidRPr="00BF55BB">
              <w:rPr>
                <w:noProof/>
                <w:webHidden/>
                <w:sz w:val="28"/>
                <w:szCs w:val="28"/>
              </w:rPr>
              <w:fldChar w:fldCharType="begin"/>
            </w:r>
            <w:r w:rsidRPr="00BF55BB">
              <w:rPr>
                <w:noProof/>
                <w:webHidden/>
                <w:sz w:val="28"/>
                <w:szCs w:val="28"/>
              </w:rPr>
              <w:instrText xml:space="preserve"> PAGEREF _Toc169538604 \h </w:instrText>
            </w:r>
            <w:r w:rsidRPr="00BF55BB">
              <w:rPr>
                <w:noProof/>
                <w:webHidden/>
                <w:sz w:val="28"/>
                <w:szCs w:val="28"/>
              </w:rPr>
            </w:r>
            <w:r w:rsidRPr="00BF55BB">
              <w:rPr>
                <w:noProof/>
                <w:webHidden/>
                <w:sz w:val="28"/>
                <w:szCs w:val="28"/>
              </w:rPr>
              <w:fldChar w:fldCharType="separate"/>
            </w:r>
            <w:r w:rsidRPr="00BF55BB">
              <w:rPr>
                <w:noProof/>
                <w:webHidden/>
                <w:sz w:val="28"/>
                <w:szCs w:val="28"/>
              </w:rPr>
              <w:t>5</w:t>
            </w:r>
            <w:r w:rsidRPr="00BF55BB">
              <w:rPr>
                <w:noProof/>
                <w:webHidden/>
                <w:sz w:val="28"/>
                <w:szCs w:val="28"/>
              </w:rPr>
              <w:fldChar w:fldCharType="end"/>
            </w:r>
          </w:hyperlink>
        </w:p>
        <w:p w:rsidR="00BF55BB" w:rsidRPr="00BF55BB" w:rsidRDefault="00BF55BB">
          <w:pPr>
            <w:pStyle w:val="13"/>
            <w:tabs>
              <w:tab w:val="right" w:leader="dot" w:pos="10195"/>
            </w:tabs>
            <w:rPr>
              <w:rFonts w:asciiTheme="minorHAnsi" w:eastAsiaTheme="minorEastAsia" w:hAnsiTheme="minorHAnsi" w:cstheme="minorBidi"/>
              <w:noProof/>
              <w:sz w:val="28"/>
              <w:szCs w:val="28"/>
            </w:rPr>
          </w:pPr>
          <w:hyperlink w:anchor="_Toc169538605" w:history="1">
            <w:r w:rsidRPr="00BF55BB">
              <w:rPr>
                <w:rStyle w:val="aff"/>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BF55BB">
              <w:rPr>
                <w:noProof/>
                <w:webHidden/>
                <w:sz w:val="28"/>
                <w:szCs w:val="28"/>
              </w:rPr>
              <w:tab/>
            </w:r>
            <w:r w:rsidRPr="00BF55BB">
              <w:rPr>
                <w:noProof/>
                <w:webHidden/>
                <w:sz w:val="28"/>
                <w:szCs w:val="28"/>
              </w:rPr>
              <w:fldChar w:fldCharType="begin"/>
            </w:r>
            <w:r w:rsidRPr="00BF55BB">
              <w:rPr>
                <w:noProof/>
                <w:webHidden/>
                <w:sz w:val="28"/>
                <w:szCs w:val="28"/>
              </w:rPr>
              <w:instrText xml:space="preserve"> PAGEREF _Toc169538605 \h </w:instrText>
            </w:r>
            <w:r w:rsidRPr="00BF55BB">
              <w:rPr>
                <w:noProof/>
                <w:webHidden/>
                <w:sz w:val="28"/>
                <w:szCs w:val="28"/>
              </w:rPr>
            </w:r>
            <w:r w:rsidRPr="00BF55BB">
              <w:rPr>
                <w:noProof/>
                <w:webHidden/>
                <w:sz w:val="28"/>
                <w:szCs w:val="28"/>
              </w:rPr>
              <w:fldChar w:fldCharType="separate"/>
            </w:r>
            <w:r w:rsidRPr="00BF55BB">
              <w:rPr>
                <w:noProof/>
                <w:webHidden/>
                <w:sz w:val="28"/>
                <w:szCs w:val="28"/>
              </w:rPr>
              <w:t>6</w:t>
            </w:r>
            <w:r w:rsidRPr="00BF55BB">
              <w:rPr>
                <w:noProof/>
                <w:webHidden/>
                <w:sz w:val="28"/>
                <w:szCs w:val="28"/>
              </w:rPr>
              <w:fldChar w:fldCharType="end"/>
            </w:r>
          </w:hyperlink>
        </w:p>
        <w:p w:rsidR="00BF55BB" w:rsidRPr="00BF55BB" w:rsidRDefault="00BF55BB">
          <w:pPr>
            <w:pStyle w:val="13"/>
            <w:tabs>
              <w:tab w:val="right" w:leader="dot" w:pos="10195"/>
            </w:tabs>
            <w:rPr>
              <w:rFonts w:asciiTheme="minorHAnsi" w:eastAsiaTheme="minorEastAsia" w:hAnsiTheme="minorHAnsi" w:cstheme="minorBidi"/>
              <w:noProof/>
              <w:sz w:val="28"/>
              <w:szCs w:val="28"/>
            </w:rPr>
          </w:pPr>
          <w:hyperlink w:anchor="_Toc169538606" w:history="1">
            <w:r w:rsidRPr="00BF55BB">
              <w:rPr>
                <w:rStyle w:val="aff"/>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BF55BB">
              <w:rPr>
                <w:noProof/>
                <w:webHidden/>
                <w:sz w:val="28"/>
                <w:szCs w:val="28"/>
              </w:rPr>
              <w:tab/>
            </w:r>
            <w:r w:rsidRPr="00BF55BB">
              <w:rPr>
                <w:noProof/>
                <w:webHidden/>
                <w:sz w:val="28"/>
                <w:szCs w:val="28"/>
              </w:rPr>
              <w:fldChar w:fldCharType="begin"/>
            </w:r>
            <w:r w:rsidRPr="00BF55BB">
              <w:rPr>
                <w:noProof/>
                <w:webHidden/>
                <w:sz w:val="28"/>
                <w:szCs w:val="28"/>
              </w:rPr>
              <w:instrText xml:space="preserve"> PAGEREF _Toc169538606 \h </w:instrText>
            </w:r>
            <w:r w:rsidRPr="00BF55BB">
              <w:rPr>
                <w:noProof/>
                <w:webHidden/>
                <w:sz w:val="28"/>
                <w:szCs w:val="28"/>
              </w:rPr>
            </w:r>
            <w:r w:rsidRPr="00BF55BB">
              <w:rPr>
                <w:noProof/>
                <w:webHidden/>
                <w:sz w:val="28"/>
                <w:szCs w:val="28"/>
              </w:rPr>
              <w:fldChar w:fldCharType="separate"/>
            </w:r>
            <w:r w:rsidRPr="00BF55BB">
              <w:rPr>
                <w:noProof/>
                <w:webHidden/>
                <w:sz w:val="28"/>
                <w:szCs w:val="28"/>
              </w:rPr>
              <w:t>6</w:t>
            </w:r>
            <w:r w:rsidRPr="00BF55BB">
              <w:rPr>
                <w:noProof/>
                <w:webHidden/>
                <w:sz w:val="28"/>
                <w:szCs w:val="28"/>
              </w:rPr>
              <w:fldChar w:fldCharType="end"/>
            </w:r>
          </w:hyperlink>
        </w:p>
        <w:p w:rsidR="00BF55BB" w:rsidRPr="00BF55BB" w:rsidRDefault="00BF55BB">
          <w:pPr>
            <w:pStyle w:val="22"/>
            <w:tabs>
              <w:tab w:val="right" w:leader="dot" w:pos="10195"/>
            </w:tabs>
            <w:rPr>
              <w:rFonts w:asciiTheme="minorHAnsi" w:eastAsiaTheme="minorEastAsia" w:hAnsiTheme="minorHAnsi" w:cstheme="minorBidi"/>
              <w:noProof/>
              <w:sz w:val="28"/>
              <w:szCs w:val="28"/>
            </w:rPr>
          </w:pPr>
          <w:hyperlink w:anchor="_Toc169538607" w:history="1">
            <w:r w:rsidRPr="00BF55BB">
              <w:rPr>
                <w:rStyle w:val="aff"/>
                <w:noProof/>
                <w:sz w:val="28"/>
                <w:szCs w:val="28"/>
              </w:rPr>
              <w:t>5.1. Содержание дисциплины</w:t>
            </w:r>
            <w:r w:rsidRPr="00BF55BB">
              <w:rPr>
                <w:noProof/>
                <w:webHidden/>
                <w:sz w:val="28"/>
                <w:szCs w:val="28"/>
              </w:rPr>
              <w:tab/>
            </w:r>
            <w:r w:rsidRPr="00BF55BB">
              <w:rPr>
                <w:noProof/>
                <w:webHidden/>
                <w:sz w:val="28"/>
                <w:szCs w:val="28"/>
              </w:rPr>
              <w:fldChar w:fldCharType="begin"/>
            </w:r>
            <w:r w:rsidRPr="00BF55BB">
              <w:rPr>
                <w:noProof/>
                <w:webHidden/>
                <w:sz w:val="28"/>
                <w:szCs w:val="28"/>
              </w:rPr>
              <w:instrText xml:space="preserve"> PAGEREF _Toc169538607 \h </w:instrText>
            </w:r>
            <w:r w:rsidRPr="00BF55BB">
              <w:rPr>
                <w:noProof/>
                <w:webHidden/>
                <w:sz w:val="28"/>
                <w:szCs w:val="28"/>
              </w:rPr>
            </w:r>
            <w:r w:rsidRPr="00BF55BB">
              <w:rPr>
                <w:noProof/>
                <w:webHidden/>
                <w:sz w:val="28"/>
                <w:szCs w:val="28"/>
              </w:rPr>
              <w:fldChar w:fldCharType="separate"/>
            </w:r>
            <w:r w:rsidRPr="00BF55BB">
              <w:rPr>
                <w:noProof/>
                <w:webHidden/>
                <w:sz w:val="28"/>
                <w:szCs w:val="28"/>
              </w:rPr>
              <w:t>6</w:t>
            </w:r>
            <w:r w:rsidRPr="00BF55BB">
              <w:rPr>
                <w:noProof/>
                <w:webHidden/>
                <w:sz w:val="28"/>
                <w:szCs w:val="28"/>
              </w:rPr>
              <w:fldChar w:fldCharType="end"/>
            </w:r>
          </w:hyperlink>
        </w:p>
        <w:bookmarkStart w:id="6" w:name="_GoBack"/>
        <w:p w:rsidR="00BF55BB" w:rsidRPr="00BF55BB" w:rsidRDefault="00BF55BB">
          <w:pPr>
            <w:pStyle w:val="22"/>
            <w:tabs>
              <w:tab w:val="right" w:leader="dot" w:pos="10195"/>
            </w:tabs>
            <w:rPr>
              <w:rFonts w:asciiTheme="minorHAnsi" w:eastAsiaTheme="minorEastAsia" w:hAnsiTheme="minorHAnsi" w:cstheme="minorBidi"/>
              <w:noProof/>
              <w:sz w:val="28"/>
              <w:szCs w:val="28"/>
            </w:rPr>
          </w:pPr>
          <w:r w:rsidRPr="00BF55BB">
            <w:rPr>
              <w:rStyle w:val="aff"/>
              <w:noProof/>
              <w:sz w:val="28"/>
              <w:szCs w:val="28"/>
            </w:rPr>
            <w:fldChar w:fldCharType="begin"/>
          </w:r>
          <w:r w:rsidRPr="00BF55BB">
            <w:rPr>
              <w:rStyle w:val="aff"/>
              <w:noProof/>
              <w:sz w:val="28"/>
              <w:szCs w:val="28"/>
            </w:rPr>
            <w:instrText xml:space="preserve"> </w:instrText>
          </w:r>
          <w:r w:rsidRPr="00BF55BB">
            <w:rPr>
              <w:noProof/>
              <w:sz w:val="28"/>
              <w:szCs w:val="28"/>
            </w:rPr>
            <w:instrText>HYPERLINK \l "_Toc169538608"</w:instrText>
          </w:r>
          <w:r w:rsidRPr="00BF55BB">
            <w:rPr>
              <w:rStyle w:val="aff"/>
              <w:noProof/>
              <w:sz w:val="28"/>
              <w:szCs w:val="28"/>
            </w:rPr>
            <w:instrText xml:space="preserve"> </w:instrText>
          </w:r>
          <w:r w:rsidRPr="00BF55BB">
            <w:rPr>
              <w:rStyle w:val="aff"/>
              <w:noProof/>
              <w:sz w:val="28"/>
              <w:szCs w:val="28"/>
            </w:rPr>
          </w:r>
          <w:r w:rsidRPr="00BF55BB">
            <w:rPr>
              <w:rStyle w:val="aff"/>
              <w:noProof/>
              <w:sz w:val="28"/>
              <w:szCs w:val="28"/>
            </w:rPr>
            <w:fldChar w:fldCharType="separate"/>
          </w:r>
          <w:r w:rsidRPr="00BF55BB">
            <w:rPr>
              <w:rStyle w:val="aff"/>
              <w:noProof/>
              <w:sz w:val="28"/>
              <w:szCs w:val="28"/>
            </w:rPr>
            <w:t>5.2. Учебно-тематический план</w:t>
          </w:r>
          <w:r w:rsidRPr="00BF55BB">
            <w:rPr>
              <w:noProof/>
              <w:webHidden/>
              <w:sz w:val="28"/>
              <w:szCs w:val="28"/>
            </w:rPr>
            <w:tab/>
          </w:r>
          <w:r w:rsidRPr="00BF55BB">
            <w:rPr>
              <w:noProof/>
              <w:webHidden/>
              <w:sz w:val="28"/>
              <w:szCs w:val="28"/>
            </w:rPr>
            <w:fldChar w:fldCharType="begin"/>
          </w:r>
          <w:r w:rsidRPr="00BF55BB">
            <w:rPr>
              <w:noProof/>
              <w:webHidden/>
              <w:sz w:val="28"/>
              <w:szCs w:val="28"/>
            </w:rPr>
            <w:instrText xml:space="preserve"> PAGEREF _Toc169538608 \h </w:instrText>
          </w:r>
          <w:r w:rsidRPr="00BF55BB">
            <w:rPr>
              <w:noProof/>
              <w:webHidden/>
              <w:sz w:val="28"/>
              <w:szCs w:val="28"/>
            </w:rPr>
          </w:r>
          <w:r w:rsidRPr="00BF55BB">
            <w:rPr>
              <w:noProof/>
              <w:webHidden/>
              <w:sz w:val="28"/>
              <w:szCs w:val="28"/>
            </w:rPr>
            <w:fldChar w:fldCharType="separate"/>
          </w:r>
          <w:r w:rsidRPr="00BF55BB">
            <w:rPr>
              <w:noProof/>
              <w:webHidden/>
              <w:sz w:val="28"/>
              <w:szCs w:val="28"/>
            </w:rPr>
            <w:t>9</w:t>
          </w:r>
          <w:r w:rsidRPr="00BF55BB">
            <w:rPr>
              <w:noProof/>
              <w:webHidden/>
              <w:sz w:val="28"/>
              <w:szCs w:val="28"/>
            </w:rPr>
            <w:fldChar w:fldCharType="end"/>
          </w:r>
          <w:r w:rsidRPr="00BF55BB">
            <w:rPr>
              <w:rStyle w:val="aff"/>
              <w:noProof/>
              <w:sz w:val="28"/>
              <w:szCs w:val="28"/>
            </w:rPr>
            <w:fldChar w:fldCharType="end"/>
          </w:r>
        </w:p>
        <w:bookmarkEnd w:id="6"/>
        <w:p w:rsidR="00BF55BB" w:rsidRPr="00BF55BB" w:rsidRDefault="00BF55BB">
          <w:pPr>
            <w:pStyle w:val="22"/>
            <w:tabs>
              <w:tab w:val="right" w:leader="dot" w:pos="10195"/>
            </w:tabs>
            <w:rPr>
              <w:rFonts w:asciiTheme="minorHAnsi" w:eastAsiaTheme="minorEastAsia" w:hAnsiTheme="minorHAnsi" w:cstheme="minorBidi"/>
              <w:noProof/>
              <w:sz w:val="28"/>
              <w:szCs w:val="28"/>
            </w:rPr>
          </w:pPr>
          <w:r w:rsidRPr="00BF55BB">
            <w:rPr>
              <w:rStyle w:val="aff"/>
              <w:noProof/>
              <w:sz w:val="28"/>
              <w:szCs w:val="28"/>
            </w:rPr>
            <w:fldChar w:fldCharType="begin"/>
          </w:r>
          <w:r w:rsidRPr="00BF55BB">
            <w:rPr>
              <w:rStyle w:val="aff"/>
              <w:noProof/>
              <w:sz w:val="28"/>
              <w:szCs w:val="28"/>
            </w:rPr>
            <w:instrText xml:space="preserve"> </w:instrText>
          </w:r>
          <w:r w:rsidRPr="00BF55BB">
            <w:rPr>
              <w:noProof/>
              <w:sz w:val="28"/>
              <w:szCs w:val="28"/>
            </w:rPr>
            <w:instrText>HYPERLINK \l "_Toc169538609"</w:instrText>
          </w:r>
          <w:r w:rsidRPr="00BF55BB">
            <w:rPr>
              <w:rStyle w:val="aff"/>
              <w:noProof/>
              <w:sz w:val="28"/>
              <w:szCs w:val="28"/>
            </w:rPr>
            <w:instrText xml:space="preserve"> </w:instrText>
          </w:r>
          <w:r w:rsidRPr="00BF55BB">
            <w:rPr>
              <w:rStyle w:val="aff"/>
              <w:noProof/>
              <w:sz w:val="28"/>
              <w:szCs w:val="28"/>
            </w:rPr>
          </w:r>
          <w:r w:rsidRPr="00BF55BB">
            <w:rPr>
              <w:rStyle w:val="aff"/>
              <w:noProof/>
              <w:sz w:val="28"/>
              <w:szCs w:val="28"/>
            </w:rPr>
            <w:fldChar w:fldCharType="separate"/>
          </w:r>
          <w:r w:rsidRPr="00BF55BB">
            <w:rPr>
              <w:rStyle w:val="aff"/>
              <w:noProof/>
              <w:sz w:val="28"/>
              <w:szCs w:val="28"/>
            </w:rPr>
            <w:t>5.3. Содержание семинаров, практических занятий</w:t>
          </w:r>
          <w:r w:rsidRPr="00BF55BB">
            <w:rPr>
              <w:noProof/>
              <w:webHidden/>
              <w:sz w:val="28"/>
              <w:szCs w:val="28"/>
            </w:rPr>
            <w:tab/>
          </w:r>
          <w:r w:rsidRPr="00BF55BB">
            <w:rPr>
              <w:noProof/>
              <w:webHidden/>
              <w:sz w:val="28"/>
              <w:szCs w:val="28"/>
            </w:rPr>
            <w:fldChar w:fldCharType="begin"/>
          </w:r>
          <w:r w:rsidRPr="00BF55BB">
            <w:rPr>
              <w:noProof/>
              <w:webHidden/>
              <w:sz w:val="28"/>
              <w:szCs w:val="28"/>
            </w:rPr>
            <w:instrText xml:space="preserve"> PAGEREF _Toc169538609 \h </w:instrText>
          </w:r>
          <w:r w:rsidRPr="00BF55BB">
            <w:rPr>
              <w:noProof/>
              <w:webHidden/>
              <w:sz w:val="28"/>
              <w:szCs w:val="28"/>
            </w:rPr>
          </w:r>
          <w:r w:rsidRPr="00BF55BB">
            <w:rPr>
              <w:noProof/>
              <w:webHidden/>
              <w:sz w:val="28"/>
              <w:szCs w:val="28"/>
            </w:rPr>
            <w:fldChar w:fldCharType="separate"/>
          </w:r>
          <w:r w:rsidRPr="00BF55BB">
            <w:rPr>
              <w:noProof/>
              <w:webHidden/>
              <w:sz w:val="28"/>
              <w:szCs w:val="28"/>
            </w:rPr>
            <w:t>10</w:t>
          </w:r>
          <w:r w:rsidRPr="00BF55BB">
            <w:rPr>
              <w:noProof/>
              <w:webHidden/>
              <w:sz w:val="28"/>
              <w:szCs w:val="28"/>
            </w:rPr>
            <w:fldChar w:fldCharType="end"/>
          </w:r>
          <w:r w:rsidRPr="00BF55BB">
            <w:rPr>
              <w:rStyle w:val="aff"/>
              <w:noProof/>
              <w:sz w:val="28"/>
              <w:szCs w:val="28"/>
            </w:rPr>
            <w:fldChar w:fldCharType="end"/>
          </w:r>
        </w:p>
        <w:p w:rsidR="00BF55BB" w:rsidRPr="00BF55BB" w:rsidRDefault="00BF55BB">
          <w:pPr>
            <w:pStyle w:val="13"/>
            <w:tabs>
              <w:tab w:val="right" w:leader="dot" w:pos="10195"/>
            </w:tabs>
            <w:rPr>
              <w:rFonts w:asciiTheme="minorHAnsi" w:eastAsiaTheme="minorEastAsia" w:hAnsiTheme="minorHAnsi" w:cstheme="minorBidi"/>
              <w:noProof/>
              <w:sz w:val="28"/>
              <w:szCs w:val="28"/>
            </w:rPr>
          </w:pPr>
          <w:hyperlink w:anchor="_Toc169538610" w:history="1">
            <w:r w:rsidRPr="00BF55BB">
              <w:rPr>
                <w:rStyle w:val="aff"/>
                <w:noProof/>
                <w:sz w:val="28"/>
                <w:szCs w:val="28"/>
              </w:rPr>
              <w:t>6. Перечень учебно-методического обеспечения для самостоятельной работы обучающихся по дисциплине</w:t>
            </w:r>
            <w:r w:rsidRPr="00BF55BB">
              <w:rPr>
                <w:noProof/>
                <w:webHidden/>
                <w:sz w:val="28"/>
                <w:szCs w:val="28"/>
              </w:rPr>
              <w:tab/>
            </w:r>
            <w:r w:rsidRPr="00BF55BB">
              <w:rPr>
                <w:noProof/>
                <w:webHidden/>
                <w:sz w:val="28"/>
                <w:szCs w:val="28"/>
              </w:rPr>
              <w:fldChar w:fldCharType="begin"/>
            </w:r>
            <w:r w:rsidRPr="00BF55BB">
              <w:rPr>
                <w:noProof/>
                <w:webHidden/>
                <w:sz w:val="28"/>
                <w:szCs w:val="28"/>
              </w:rPr>
              <w:instrText xml:space="preserve"> PAGEREF _Toc169538610 \h </w:instrText>
            </w:r>
            <w:r w:rsidRPr="00BF55BB">
              <w:rPr>
                <w:noProof/>
                <w:webHidden/>
                <w:sz w:val="28"/>
                <w:szCs w:val="28"/>
              </w:rPr>
            </w:r>
            <w:r w:rsidRPr="00BF55BB">
              <w:rPr>
                <w:noProof/>
                <w:webHidden/>
                <w:sz w:val="28"/>
                <w:szCs w:val="28"/>
              </w:rPr>
              <w:fldChar w:fldCharType="separate"/>
            </w:r>
            <w:r w:rsidRPr="00BF55BB">
              <w:rPr>
                <w:noProof/>
                <w:webHidden/>
                <w:sz w:val="28"/>
                <w:szCs w:val="28"/>
              </w:rPr>
              <w:t>14</w:t>
            </w:r>
            <w:r w:rsidRPr="00BF55BB">
              <w:rPr>
                <w:noProof/>
                <w:webHidden/>
                <w:sz w:val="28"/>
                <w:szCs w:val="28"/>
              </w:rPr>
              <w:fldChar w:fldCharType="end"/>
            </w:r>
          </w:hyperlink>
        </w:p>
        <w:p w:rsidR="00BF55BB" w:rsidRPr="00BF55BB" w:rsidRDefault="00BF55BB">
          <w:pPr>
            <w:pStyle w:val="22"/>
            <w:tabs>
              <w:tab w:val="right" w:leader="dot" w:pos="10195"/>
            </w:tabs>
            <w:rPr>
              <w:rFonts w:asciiTheme="minorHAnsi" w:eastAsiaTheme="minorEastAsia" w:hAnsiTheme="minorHAnsi" w:cstheme="minorBidi"/>
              <w:noProof/>
              <w:sz w:val="28"/>
              <w:szCs w:val="28"/>
            </w:rPr>
          </w:pPr>
          <w:hyperlink w:anchor="_Toc169538611" w:history="1">
            <w:r w:rsidRPr="00BF55BB">
              <w:rPr>
                <w:rStyle w:val="aff"/>
                <w:noProof/>
                <w:sz w:val="28"/>
                <w:szCs w:val="28"/>
              </w:rPr>
              <w:t>6.1. Перечень вопросов, отводимых на самостоятельное освоение дисциплины, формы внеаудиторной самостоятельной работы</w:t>
            </w:r>
            <w:r w:rsidRPr="00BF55BB">
              <w:rPr>
                <w:noProof/>
                <w:webHidden/>
                <w:sz w:val="28"/>
                <w:szCs w:val="28"/>
              </w:rPr>
              <w:tab/>
            </w:r>
            <w:r w:rsidRPr="00BF55BB">
              <w:rPr>
                <w:noProof/>
                <w:webHidden/>
                <w:sz w:val="28"/>
                <w:szCs w:val="28"/>
              </w:rPr>
              <w:fldChar w:fldCharType="begin"/>
            </w:r>
            <w:r w:rsidRPr="00BF55BB">
              <w:rPr>
                <w:noProof/>
                <w:webHidden/>
                <w:sz w:val="28"/>
                <w:szCs w:val="28"/>
              </w:rPr>
              <w:instrText xml:space="preserve"> PAGEREF _Toc169538611 \h </w:instrText>
            </w:r>
            <w:r w:rsidRPr="00BF55BB">
              <w:rPr>
                <w:noProof/>
                <w:webHidden/>
                <w:sz w:val="28"/>
                <w:szCs w:val="28"/>
              </w:rPr>
            </w:r>
            <w:r w:rsidRPr="00BF55BB">
              <w:rPr>
                <w:noProof/>
                <w:webHidden/>
                <w:sz w:val="28"/>
                <w:szCs w:val="28"/>
              </w:rPr>
              <w:fldChar w:fldCharType="separate"/>
            </w:r>
            <w:r w:rsidRPr="00BF55BB">
              <w:rPr>
                <w:noProof/>
                <w:webHidden/>
                <w:sz w:val="28"/>
                <w:szCs w:val="28"/>
              </w:rPr>
              <w:t>14</w:t>
            </w:r>
            <w:r w:rsidRPr="00BF55BB">
              <w:rPr>
                <w:noProof/>
                <w:webHidden/>
                <w:sz w:val="28"/>
                <w:szCs w:val="28"/>
              </w:rPr>
              <w:fldChar w:fldCharType="end"/>
            </w:r>
          </w:hyperlink>
        </w:p>
        <w:p w:rsidR="00BF55BB" w:rsidRPr="00BF55BB" w:rsidRDefault="00BF55BB">
          <w:pPr>
            <w:pStyle w:val="22"/>
            <w:tabs>
              <w:tab w:val="right" w:leader="dot" w:pos="10195"/>
            </w:tabs>
            <w:rPr>
              <w:rFonts w:asciiTheme="minorHAnsi" w:eastAsiaTheme="minorEastAsia" w:hAnsiTheme="minorHAnsi" w:cstheme="minorBidi"/>
              <w:noProof/>
              <w:sz w:val="28"/>
              <w:szCs w:val="28"/>
            </w:rPr>
          </w:pPr>
          <w:hyperlink w:anchor="_Toc169538612" w:history="1">
            <w:r w:rsidRPr="00BF55BB">
              <w:rPr>
                <w:rStyle w:val="aff"/>
                <w:noProof/>
                <w:sz w:val="28"/>
                <w:szCs w:val="28"/>
              </w:rPr>
              <w:t>6.2. Перечень вопросов, заданий, тем для подготовки к текущему контролю</w:t>
            </w:r>
            <w:r w:rsidRPr="00BF55BB">
              <w:rPr>
                <w:noProof/>
                <w:webHidden/>
                <w:sz w:val="28"/>
                <w:szCs w:val="28"/>
              </w:rPr>
              <w:tab/>
            </w:r>
            <w:r w:rsidRPr="00BF55BB">
              <w:rPr>
                <w:noProof/>
                <w:webHidden/>
                <w:sz w:val="28"/>
                <w:szCs w:val="28"/>
              </w:rPr>
              <w:fldChar w:fldCharType="begin"/>
            </w:r>
            <w:r w:rsidRPr="00BF55BB">
              <w:rPr>
                <w:noProof/>
                <w:webHidden/>
                <w:sz w:val="28"/>
                <w:szCs w:val="28"/>
              </w:rPr>
              <w:instrText xml:space="preserve"> PAGEREF _Toc169538612 \h </w:instrText>
            </w:r>
            <w:r w:rsidRPr="00BF55BB">
              <w:rPr>
                <w:noProof/>
                <w:webHidden/>
                <w:sz w:val="28"/>
                <w:szCs w:val="28"/>
              </w:rPr>
            </w:r>
            <w:r w:rsidRPr="00BF55BB">
              <w:rPr>
                <w:noProof/>
                <w:webHidden/>
                <w:sz w:val="28"/>
                <w:szCs w:val="28"/>
              </w:rPr>
              <w:fldChar w:fldCharType="separate"/>
            </w:r>
            <w:r w:rsidRPr="00BF55BB">
              <w:rPr>
                <w:noProof/>
                <w:webHidden/>
                <w:sz w:val="28"/>
                <w:szCs w:val="28"/>
              </w:rPr>
              <w:t>15</w:t>
            </w:r>
            <w:r w:rsidRPr="00BF55BB">
              <w:rPr>
                <w:noProof/>
                <w:webHidden/>
                <w:sz w:val="28"/>
                <w:szCs w:val="28"/>
              </w:rPr>
              <w:fldChar w:fldCharType="end"/>
            </w:r>
          </w:hyperlink>
        </w:p>
        <w:p w:rsidR="00BF55BB" w:rsidRPr="00BF55BB" w:rsidRDefault="00BF55BB">
          <w:pPr>
            <w:pStyle w:val="13"/>
            <w:tabs>
              <w:tab w:val="right" w:leader="dot" w:pos="10195"/>
            </w:tabs>
            <w:rPr>
              <w:rFonts w:asciiTheme="minorHAnsi" w:eastAsiaTheme="minorEastAsia" w:hAnsiTheme="minorHAnsi" w:cstheme="minorBidi"/>
              <w:noProof/>
              <w:sz w:val="28"/>
              <w:szCs w:val="28"/>
            </w:rPr>
          </w:pPr>
          <w:hyperlink w:anchor="_Toc169538613" w:history="1">
            <w:r w:rsidRPr="00BF55BB">
              <w:rPr>
                <w:rStyle w:val="aff"/>
                <w:noProof/>
                <w:sz w:val="28"/>
                <w:szCs w:val="28"/>
              </w:rPr>
              <w:t>7. Фонд оценочных средств для проведения промежуточной аттестации обучающихся по дисциплине</w:t>
            </w:r>
            <w:r w:rsidRPr="00BF55BB">
              <w:rPr>
                <w:noProof/>
                <w:webHidden/>
                <w:sz w:val="28"/>
                <w:szCs w:val="28"/>
              </w:rPr>
              <w:tab/>
            </w:r>
            <w:r w:rsidRPr="00BF55BB">
              <w:rPr>
                <w:noProof/>
                <w:webHidden/>
                <w:sz w:val="28"/>
                <w:szCs w:val="28"/>
              </w:rPr>
              <w:fldChar w:fldCharType="begin"/>
            </w:r>
            <w:r w:rsidRPr="00BF55BB">
              <w:rPr>
                <w:noProof/>
                <w:webHidden/>
                <w:sz w:val="28"/>
                <w:szCs w:val="28"/>
              </w:rPr>
              <w:instrText xml:space="preserve"> PAGEREF _Toc169538613 \h </w:instrText>
            </w:r>
            <w:r w:rsidRPr="00BF55BB">
              <w:rPr>
                <w:noProof/>
                <w:webHidden/>
                <w:sz w:val="28"/>
                <w:szCs w:val="28"/>
              </w:rPr>
            </w:r>
            <w:r w:rsidRPr="00BF55BB">
              <w:rPr>
                <w:noProof/>
                <w:webHidden/>
                <w:sz w:val="28"/>
                <w:szCs w:val="28"/>
              </w:rPr>
              <w:fldChar w:fldCharType="separate"/>
            </w:r>
            <w:r w:rsidRPr="00BF55BB">
              <w:rPr>
                <w:noProof/>
                <w:webHidden/>
                <w:sz w:val="28"/>
                <w:szCs w:val="28"/>
              </w:rPr>
              <w:t>20</w:t>
            </w:r>
            <w:r w:rsidRPr="00BF55BB">
              <w:rPr>
                <w:noProof/>
                <w:webHidden/>
                <w:sz w:val="28"/>
                <w:szCs w:val="28"/>
              </w:rPr>
              <w:fldChar w:fldCharType="end"/>
            </w:r>
          </w:hyperlink>
        </w:p>
        <w:p w:rsidR="00BF55BB" w:rsidRPr="00BF55BB" w:rsidRDefault="00BF55BB">
          <w:pPr>
            <w:pStyle w:val="13"/>
            <w:tabs>
              <w:tab w:val="right" w:leader="dot" w:pos="10195"/>
            </w:tabs>
            <w:rPr>
              <w:rFonts w:asciiTheme="minorHAnsi" w:eastAsiaTheme="minorEastAsia" w:hAnsiTheme="minorHAnsi" w:cstheme="minorBidi"/>
              <w:noProof/>
              <w:sz w:val="28"/>
              <w:szCs w:val="28"/>
            </w:rPr>
          </w:pPr>
          <w:hyperlink w:anchor="_Toc169538660" w:history="1">
            <w:r w:rsidRPr="00BF55BB">
              <w:rPr>
                <w:rStyle w:val="aff"/>
                <w:noProof/>
                <w:sz w:val="28"/>
                <w:szCs w:val="28"/>
              </w:rPr>
              <w:t>8. Перечень основной и дополнительной учебной литературы, необходимой для освоения дисциплины</w:t>
            </w:r>
            <w:r w:rsidRPr="00BF55BB">
              <w:rPr>
                <w:noProof/>
                <w:webHidden/>
                <w:sz w:val="28"/>
                <w:szCs w:val="28"/>
              </w:rPr>
              <w:tab/>
            </w:r>
            <w:r w:rsidRPr="00BF55BB">
              <w:rPr>
                <w:noProof/>
                <w:webHidden/>
                <w:sz w:val="28"/>
                <w:szCs w:val="28"/>
              </w:rPr>
              <w:fldChar w:fldCharType="begin"/>
            </w:r>
            <w:r w:rsidRPr="00BF55BB">
              <w:rPr>
                <w:noProof/>
                <w:webHidden/>
                <w:sz w:val="28"/>
                <w:szCs w:val="28"/>
              </w:rPr>
              <w:instrText xml:space="preserve"> PAGEREF _Toc169538660 \h </w:instrText>
            </w:r>
            <w:r w:rsidRPr="00BF55BB">
              <w:rPr>
                <w:noProof/>
                <w:webHidden/>
                <w:sz w:val="28"/>
                <w:szCs w:val="28"/>
              </w:rPr>
            </w:r>
            <w:r w:rsidRPr="00BF55BB">
              <w:rPr>
                <w:noProof/>
                <w:webHidden/>
                <w:sz w:val="28"/>
                <w:szCs w:val="28"/>
              </w:rPr>
              <w:fldChar w:fldCharType="separate"/>
            </w:r>
            <w:r w:rsidRPr="00BF55BB">
              <w:rPr>
                <w:noProof/>
                <w:webHidden/>
                <w:sz w:val="28"/>
                <w:szCs w:val="28"/>
              </w:rPr>
              <w:t>28</w:t>
            </w:r>
            <w:r w:rsidRPr="00BF55BB">
              <w:rPr>
                <w:noProof/>
                <w:webHidden/>
                <w:sz w:val="28"/>
                <w:szCs w:val="28"/>
              </w:rPr>
              <w:fldChar w:fldCharType="end"/>
            </w:r>
          </w:hyperlink>
        </w:p>
        <w:p w:rsidR="00BF55BB" w:rsidRPr="00BF55BB" w:rsidRDefault="00BF55BB">
          <w:pPr>
            <w:pStyle w:val="13"/>
            <w:tabs>
              <w:tab w:val="right" w:leader="dot" w:pos="10195"/>
            </w:tabs>
            <w:rPr>
              <w:rFonts w:asciiTheme="minorHAnsi" w:eastAsiaTheme="minorEastAsia" w:hAnsiTheme="minorHAnsi" w:cstheme="minorBidi"/>
              <w:noProof/>
              <w:sz w:val="28"/>
              <w:szCs w:val="28"/>
            </w:rPr>
          </w:pPr>
          <w:hyperlink w:anchor="_Toc169538661" w:history="1">
            <w:r w:rsidRPr="00BF55BB">
              <w:rPr>
                <w:rStyle w:val="aff"/>
                <w:bCs/>
                <w:noProof/>
                <w:sz w:val="28"/>
                <w:szCs w:val="28"/>
              </w:rPr>
              <w:t>9. Перечень ресурсов информационно-телекоммуникационной сети «Интернет», необходимых для освоения дисциплины</w:t>
            </w:r>
            <w:r w:rsidRPr="00BF55BB">
              <w:rPr>
                <w:noProof/>
                <w:webHidden/>
                <w:sz w:val="28"/>
                <w:szCs w:val="28"/>
              </w:rPr>
              <w:tab/>
            </w:r>
            <w:r w:rsidRPr="00BF55BB">
              <w:rPr>
                <w:noProof/>
                <w:webHidden/>
                <w:sz w:val="28"/>
                <w:szCs w:val="28"/>
              </w:rPr>
              <w:fldChar w:fldCharType="begin"/>
            </w:r>
            <w:r w:rsidRPr="00BF55BB">
              <w:rPr>
                <w:noProof/>
                <w:webHidden/>
                <w:sz w:val="28"/>
                <w:szCs w:val="28"/>
              </w:rPr>
              <w:instrText xml:space="preserve"> PAGEREF _Toc169538661 \h </w:instrText>
            </w:r>
            <w:r w:rsidRPr="00BF55BB">
              <w:rPr>
                <w:noProof/>
                <w:webHidden/>
                <w:sz w:val="28"/>
                <w:szCs w:val="28"/>
              </w:rPr>
            </w:r>
            <w:r w:rsidRPr="00BF55BB">
              <w:rPr>
                <w:noProof/>
                <w:webHidden/>
                <w:sz w:val="28"/>
                <w:szCs w:val="28"/>
              </w:rPr>
              <w:fldChar w:fldCharType="separate"/>
            </w:r>
            <w:r w:rsidRPr="00BF55BB">
              <w:rPr>
                <w:noProof/>
                <w:webHidden/>
                <w:sz w:val="28"/>
                <w:szCs w:val="28"/>
              </w:rPr>
              <w:t>29</w:t>
            </w:r>
            <w:r w:rsidRPr="00BF55BB">
              <w:rPr>
                <w:noProof/>
                <w:webHidden/>
                <w:sz w:val="28"/>
                <w:szCs w:val="28"/>
              </w:rPr>
              <w:fldChar w:fldCharType="end"/>
            </w:r>
          </w:hyperlink>
        </w:p>
        <w:p w:rsidR="00BF55BB" w:rsidRPr="00BF55BB" w:rsidRDefault="00BF55BB">
          <w:pPr>
            <w:pStyle w:val="13"/>
            <w:tabs>
              <w:tab w:val="right" w:leader="dot" w:pos="10195"/>
            </w:tabs>
            <w:rPr>
              <w:rFonts w:asciiTheme="minorHAnsi" w:eastAsiaTheme="minorEastAsia" w:hAnsiTheme="minorHAnsi" w:cstheme="minorBidi"/>
              <w:noProof/>
              <w:sz w:val="28"/>
              <w:szCs w:val="28"/>
            </w:rPr>
          </w:pPr>
          <w:hyperlink w:anchor="_Toc169538662" w:history="1">
            <w:r w:rsidRPr="00BF55BB">
              <w:rPr>
                <w:rStyle w:val="aff"/>
                <w:noProof/>
                <w:sz w:val="28"/>
                <w:szCs w:val="28"/>
              </w:rPr>
              <w:t>10. Методические указания для обучающихся по освоению дисциплины</w:t>
            </w:r>
            <w:r w:rsidRPr="00BF55BB">
              <w:rPr>
                <w:noProof/>
                <w:webHidden/>
                <w:sz w:val="28"/>
                <w:szCs w:val="28"/>
              </w:rPr>
              <w:tab/>
            </w:r>
            <w:r w:rsidRPr="00BF55BB">
              <w:rPr>
                <w:noProof/>
                <w:webHidden/>
                <w:sz w:val="28"/>
                <w:szCs w:val="28"/>
              </w:rPr>
              <w:fldChar w:fldCharType="begin"/>
            </w:r>
            <w:r w:rsidRPr="00BF55BB">
              <w:rPr>
                <w:noProof/>
                <w:webHidden/>
                <w:sz w:val="28"/>
                <w:szCs w:val="28"/>
              </w:rPr>
              <w:instrText xml:space="preserve"> PAGEREF _Toc169538662 \h </w:instrText>
            </w:r>
            <w:r w:rsidRPr="00BF55BB">
              <w:rPr>
                <w:noProof/>
                <w:webHidden/>
                <w:sz w:val="28"/>
                <w:szCs w:val="28"/>
              </w:rPr>
            </w:r>
            <w:r w:rsidRPr="00BF55BB">
              <w:rPr>
                <w:noProof/>
                <w:webHidden/>
                <w:sz w:val="28"/>
                <w:szCs w:val="28"/>
              </w:rPr>
              <w:fldChar w:fldCharType="separate"/>
            </w:r>
            <w:r w:rsidRPr="00BF55BB">
              <w:rPr>
                <w:noProof/>
                <w:webHidden/>
                <w:sz w:val="28"/>
                <w:szCs w:val="28"/>
              </w:rPr>
              <w:t>30</w:t>
            </w:r>
            <w:r w:rsidRPr="00BF55BB">
              <w:rPr>
                <w:noProof/>
                <w:webHidden/>
                <w:sz w:val="28"/>
                <w:szCs w:val="28"/>
              </w:rPr>
              <w:fldChar w:fldCharType="end"/>
            </w:r>
          </w:hyperlink>
        </w:p>
        <w:p w:rsidR="00BF55BB" w:rsidRPr="00BF55BB" w:rsidRDefault="00BF55BB">
          <w:pPr>
            <w:pStyle w:val="13"/>
            <w:tabs>
              <w:tab w:val="right" w:leader="dot" w:pos="10195"/>
            </w:tabs>
            <w:rPr>
              <w:rFonts w:asciiTheme="minorHAnsi" w:eastAsiaTheme="minorEastAsia" w:hAnsiTheme="minorHAnsi" w:cstheme="minorBidi"/>
              <w:noProof/>
              <w:sz w:val="28"/>
              <w:szCs w:val="28"/>
            </w:rPr>
          </w:pPr>
          <w:hyperlink w:anchor="_Toc169538663" w:history="1">
            <w:r w:rsidRPr="00BF55BB">
              <w:rPr>
                <w:rStyle w:val="aff"/>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Pr="00BF55BB">
              <w:rPr>
                <w:noProof/>
                <w:webHidden/>
                <w:sz w:val="28"/>
                <w:szCs w:val="28"/>
              </w:rPr>
              <w:tab/>
            </w:r>
            <w:r w:rsidRPr="00BF55BB">
              <w:rPr>
                <w:noProof/>
                <w:webHidden/>
                <w:sz w:val="28"/>
                <w:szCs w:val="28"/>
              </w:rPr>
              <w:fldChar w:fldCharType="begin"/>
            </w:r>
            <w:r w:rsidRPr="00BF55BB">
              <w:rPr>
                <w:noProof/>
                <w:webHidden/>
                <w:sz w:val="28"/>
                <w:szCs w:val="28"/>
              </w:rPr>
              <w:instrText xml:space="preserve"> PAGEREF _Toc169538663 \h </w:instrText>
            </w:r>
            <w:r w:rsidRPr="00BF55BB">
              <w:rPr>
                <w:noProof/>
                <w:webHidden/>
                <w:sz w:val="28"/>
                <w:szCs w:val="28"/>
              </w:rPr>
            </w:r>
            <w:r w:rsidRPr="00BF55BB">
              <w:rPr>
                <w:noProof/>
                <w:webHidden/>
                <w:sz w:val="28"/>
                <w:szCs w:val="28"/>
              </w:rPr>
              <w:fldChar w:fldCharType="separate"/>
            </w:r>
            <w:r w:rsidRPr="00BF55BB">
              <w:rPr>
                <w:noProof/>
                <w:webHidden/>
                <w:sz w:val="28"/>
                <w:szCs w:val="28"/>
              </w:rPr>
              <w:t>31</w:t>
            </w:r>
            <w:r w:rsidRPr="00BF55BB">
              <w:rPr>
                <w:noProof/>
                <w:webHidden/>
                <w:sz w:val="28"/>
                <w:szCs w:val="28"/>
              </w:rPr>
              <w:fldChar w:fldCharType="end"/>
            </w:r>
          </w:hyperlink>
        </w:p>
        <w:p w:rsidR="00BF55BB" w:rsidRPr="00BF55BB" w:rsidRDefault="00BF55BB">
          <w:pPr>
            <w:pStyle w:val="13"/>
            <w:tabs>
              <w:tab w:val="right" w:leader="dot" w:pos="10195"/>
            </w:tabs>
            <w:rPr>
              <w:rFonts w:asciiTheme="minorHAnsi" w:eastAsiaTheme="minorEastAsia" w:hAnsiTheme="minorHAnsi" w:cstheme="minorBidi"/>
              <w:noProof/>
              <w:sz w:val="28"/>
              <w:szCs w:val="28"/>
            </w:rPr>
          </w:pPr>
          <w:hyperlink w:anchor="_Toc169538664" w:history="1">
            <w:r w:rsidRPr="00BF55BB">
              <w:rPr>
                <w:rStyle w:val="aff"/>
                <w:rFonts w:eastAsia="Calibri"/>
                <w:bCs/>
                <w:noProof/>
                <w:kern w:val="2"/>
                <w:sz w:val="28"/>
                <w:szCs w:val="28"/>
              </w:rPr>
              <w:t>11. 1. Комплект лицензионного программного обеспечения:</w:t>
            </w:r>
            <w:r w:rsidRPr="00BF55BB">
              <w:rPr>
                <w:noProof/>
                <w:webHidden/>
                <w:sz w:val="28"/>
                <w:szCs w:val="28"/>
              </w:rPr>
              <w:tab/>
            </w:r>
            <w:r w:rsidRPr="00BF55BB">
              <w:rPr>
                <w:noProof/>
                <w:webHidden/>
                <w:sz w:val="28"/>
                <w:szCs w:val="28"/>
              </w:rPr>
              <w:fldChar w:fldCharType="begin"/>
            </w:r>
            <w:r w:rsidRPr="00BF55BB">
              <w:rPr>
                <w:noProof/>
                <w:webHidden/>
                <w:sz w:val="28"/>
                <w:szCs w:val="28"/>
              </w:rPr>
              <w:instrText xml:space="preserve"> PAGEREF _Toc169538664 \h </w:instrText>
            </w:r>
            <w:r w:rsidRPr="00BF55BB">
              <w:rPr>
                <w:noProof/>
                <w:webHidden/>
                <w:sz w:val="28"/>
                <w:szCs w:val="28"/>
              </w:rPr>
            </w:r>
            <w:r w:rsidRPr="00BF55BB">
              <w:rPr>
                <w:noProof/>
                <w:webHidden/>
                <w:sz w:val="28"/>
                <w:szCs w:val="28"/>
              </w:rPr>
              <w:fldChar w:fldCharType="separate"/>
            </w:r>
            <w:r w:rsidRPr="00BF55BB">
              <w:rPr>
                <w:noProof/>
                <w:webHidden/>
                <w:sz w:val="28"/>
                <w:szCs w:val="28"/>
              </w:rPr>
              <w:t>31</w:t>
            </w:r>
            <w:r w:rsidRPr="00BF55BB">
              <w:rPr>
                <w:noProof/>
                <w:webHidden/>
                <w:sz w:val="28"/>
                <w:szCs w:val="28"/>
              </w:rPr>
              <w:fldChar w:fldCharType="end"/>
            </w:r>
          </w:hyperlink>
        </w:p>
        <w:p w:rsidR="00BF55BB" w:rsidRPr="00BF55BB" w:rsidRDefault="00BF55BB">
          <w:pPr>
            <w:pStyle w:val="13"/>
            <w:tabs>
              <w:tab w:val="right" w:leader="dot" w:pos="10195"/>
            </w:tabs>
            <w:rPr>
              <w:rFonts w:asciiTheme="minorHAnsi" w:eastAsiaTheme="minorEastAsia" w:hAnsiTheme="minorHAnsi" w:cstheme="minorBidi"/>
              <w:noProof/>
              <w:sz w:val="28"/>
              <w:szCs w:val="28"/>
            </w:rPr>
          </w:pPr>
          <w:hyperlink w:anchor="_Toc169538665" w:history="1">
            <w:r w:rsidRPr="00BF55BB">
              <w:rPr>
                <w:rStyle w:val="aff"/>
                <w:rFonts w:eastAsia="Calibri"/>
                <w:bCs/>
                <w:noProof/>
                <w:kern w:val="2"/>
                <w:sz w:val="28"/>
                <w:szCs w:val="28"/>
              </w:rPr>
              <w:t>11.2. Современные профессиональные базы данных и информационные справочные системы</w:t>
            </w:r>
            <w:r w:rsidRPr="00BF55BB">
              <w:rPr>
                <w:noProof/>
                <w:webHidden/>
                <w:sz w:val="28"/>
                <w:szCs w:val="28"/>
              </w:rPr>
              <w:tab/>
            </w:r>
            <w:r w:rsidRPr="00BF55BB">
              <w:rPr>
                <w:noProof/>
                <w:webHidden/>
                <w:sz w:val="28"/>
                <w:szCs w:val="28"/>
              </w:rPr>
              <w:fldChar w:fldCharType="begin"/>
            </w:r>
            <w:r w:rsidRPr="00BF55BB">
              <w:rPr>
                <w:noProof/>
                <w:webHidden/>
                <w:sz w:val="28"/>
                <w:szCs w:val="28"/>
              </w:rPr>
              <w:instrText xml:space="preserve"> PAGEREF _Toc169538665 \h </w:instrText>
            </w:r>
            <w:r w:rsidRPr="00BF55BB">
              <w:rPr>
                <w:noProof/>
                <w:webHidden/>
                <w:sz w:val="28"/>
                <w:szCs w:val="28"/>
              </w:rPr>
            </w:r>
            <w:r w:rsidRPr="00BF55BB">
              <w:rPr>
                <w:noProof/>
                <w:webHidden/>
                <w:sz w:val="28"/>
                <w:szCs w:val="28"/>
              </w:rPr>
              <w:fldChar w:fldCharType="separate"/>
            </w:r>
            <w:r w:rsidRPr="00BF55BB">
              <w:rPr>
                <w:noProof/>
                <w:webHidden/>
                <w:sz w:val="28"/>
                <w:szCs w:val="28"/>
              </w:rPr>
              <w:t>31</w:t>
            </w:r>
            <w:r w:rsidRPr="00BF55BB">
              <w:rPr>
                <w:noProof/>
                <w:webHidden/>
                <w:sz w:val="28"/>
                <w:szCs w:val="28"/>
              </w:rPr>
              <w:fldChar w:fldCharType="end"/>
            </w:r>
          </w:hyperlink>
        </w:p>
        <w:p w:rsidR="00BF55BB" w:rsidRPr="00BF55BB" w:rsidRDefault="00BF55BB">
          <w:pPr>
            <w:pStyle w:val="13"/>
            <w:tabs>
              <w:tab w:val="right" w:leader="dot" w:pos="10195"/>
            </w:tabs>
            <w:rPr>
              <w:rFonts w:asciiTheme="minorHAnsi" w:eastAsiaTheme="minorEastAsia" w:hAnsiTheme="minorHAnsi" w:cstheme="minorBidi"/>
              <w:noProof/>
              <w:sz w:val="28"/>
              <w:szCs w:val="28"/>
            </w:rPr>
          </w:pPr>
          <w:hyperlink w:anchor="_Toc169538666" w:history="1">
            <w:r w:rsidRPr="00BF55BB">
              <w:rPr>
                <w:rStyle w:val="aff"/>
                <w:noProof/>
                <w:sz w:val="28"/>
                <w:szCs w:val="28"/>
              </w:rPr>
              <w:t>12. Описание материально-технической базы, необходимой для осуществления образовательного процесса по дисциплине</w:t>
            </w:r>
            <w:r w:rsidRPr="00BF55BB">
              <w:rPr>
                <w:noProof/>
                <w:webHidden/>
                <w:sz w:val="28"/>
                <w:szCs w:val="28"/>
              </w:rPr>
              <w:tab/>
            </w:r>
            <w:r w:rsidRPr="00BF55BB">
              <w:rPr>
                <w:noProof/>
                <w:webHidden/>
                <w:sz w:val="28"/>
                <w:szCs w:val="28"/>
              </w:rPr>
              <w:fldChar w:fldCharType="begin"/>
            </w:r>
            <w:r w:rsidRPr="00BF55BB">
              <w:rPr>
                <w:noProof/>
                <w:webHidden/>
                <w:sz w:val="28"/>
                <w:szCs w:val="28"/>
              </w:rPr>
              <w:instrText xml:space="preserve"> PAGEREF _Toc169538666 \h </w:instrText>
            </w:r>
            <w:r w:rsidRPr="00BF55BB">
              <w:rPr>
                <w:noProof/>
                <w:webHidden/>
                <w:sz w:val="28"/>
                <w:szCs w:val="28"/>
              </w:rPr>
            </w:r>
            <w:r w:rsidRPr="00BF55BB">
              <w:rPr>
                <w:noProof/>
                <w:webHidden/>
                <w:sz w:val="28"/>
                <w:szCs w:val="28"/>
              </w:rPr>
              <w:fldChar w:fldCharType="separate"/>
            </w:r>
            <w:r w:rsidRPr="00BF55BB">
              <w:rPr>
                <w:noProof/>
                <w:webHidden/>
                <w:sz w:val="28"/>
                <w:szCs w:val="28"/>
              </w:rPr>
              <w:t>32</w:t>
            </w:r>
            <w:r w:rsidRPr="00BF55BB">
              <w:rPr>
                <w:noProof/>
                <w:webHidden/>
                <w:sz w:val="28"/>
                <w:szCs w:val="28"/>
              </w:rPr>
              <w:fldChar w:fldCharType="end"/>
            </w:r>
          </w:hyperlink>
        </w:p>
        <w:p w:rsidR="003872F0" w:rsidRDefault="00887E66">
          <w:pPr>
            <w:jc w:val="both"/>
            <w:rPr>
              <w:rFonts w:eastAsiaTheme="minorHAnsi"/>
              <w:sz w:val="28"/>
              <w:szCs w:val="28"/>
              <w:lang w:eastAsia="en-US"/>
            </w:rPr>
          </w:pPr>
          <w:r>
            <w:rPr>
              <w:rFonts w:eastAsia="Calibri"/>
              <w:sz w:val="28"/>
              <w:szCs w:val="28"/>
              <w:lang w:eastAsia="en-US"/>
            </w:rPr>
            <w:fldChar w:fldCharType="end"/>
          </w:r>
        </w:p>
        <w:p w:rsidR="003872F0" w:rsidRDefault="00A829DD">
          <w:pPr>
            <w:sectPr w:rsidR="003872F0">
              <w:footerReference w:type="default" r:id="rId8"/>
              <w:pgSz w:w="11906" w:h="16838"/>
              <w:pgMar w:top="1134" w:right="567" w:bottom="1134" w:left="1134" w:header="0" w:footer="709" w:gutter="0"/>
              <w:pgNumType w:start="1"/>
              <w:cols w:space="720"/>
              <w:formProt w:val="0"/>
              <w:docGrid w:linePitch="360"/>
            </w:sectPr>
          </w:pPr>
        </w:p>
      </w:sdtContent>
    </w:sdt>
    <w:p w:rsidR="003872F0" w:rsidRDefault="00887E66">
      <w:pPr>
        <w:pStyle w:val="1"/>
        <w:spacing w:before="0" w:after="120"/>
        <w:ind w:firstLine="709"/>
        <w:rPr>
          <w:rFonts w:ascii="Times New Roman" w:hAnsi="Times New Roman" w:cs="Times New Roman"/>
          <w:bCs w:val="0"/>
          <w:color w:val="auto"/>
        </w:rPr>
      </w:pPr>
      <w:bookmarkStart w:id="7" w:name="_Toc169538602"/>
      <w:r>
        <w:rPr>
          <w:rFonts w:ascii="Times New Roman" w:hAnsi="Times New Roman" w:cs="Times New Roman"/>
          <w:bCs w:val="0"/>
          <w:color w:val="auto"/>
        </w:rPr>
        <w:lastRenderedPageBreak/>
        <w:t>1. Наименование дисциплины</w:t>
      </w:r>
      <w:bookmarkEnd w:id="7"/>
      <w:r>
        <w:rPr>
          <w:rFonts w:ascii="Times New Roman" w:hAnsi="Times New Roman" w:cs="Times New Roman"/>
          <w:bCs w:val="0"/>
          <w:color w:val="auto"/>
        </w:rPr>
        <w:t xml:space="preserve"> </w:t>
      </w:r>
    </w:p>
    <w:p w:rsidR="003872F0" w:rsidRDefault="00887E66">
      <w:pPr>
        <w:widowControl/>
        <w:spacing w:line="360" w:lineRule="auto"/>
        <w:ind w:firstLine="709"/>
        <w:jc w:val="both"/>
        <w:rPr>
          <w:sz w:val="28"/>
          <w:szCs w:val="28"/>
        </w:rPr>
      </w:pPr>
      <w:r>
        <w:rPr>
          <w:sz w:val="28"/>
          <w:szCs w:val="28"/>
        </w:rPr>
        <w:t>Дисциплина «</w:t>
      </w:r>
      <w:r>
        <w:rPr>
          <w:rFonts w:eastAsiaTheme="minorHAnsi"/>
          <w:sz w:val="28"/>
          <w:szCs w:val="28"/>
          <w:lang w:eastAsia="en-US"/>
        </w:rPr>
        <w:t>Трансформация бизнес-моделей коммерческих банков в изменяющейся среде</w:t>
      </w:r>
      <w:r>
        <w:rPr>
          <w:sz w:val="28"/>
          <w:szCs w:val="28"/>
        </w:rPr>
        <w:t xml:space="preserve">». </w:t>
      </w:r>
    </w:p>
    <w:p w:rsidR="003872F0" w:rsidRDefault="003872F0">
      <w:pPr>
        <w:keepNext/>
        <w:spacing w:line="360" w:lineRule="auto"/>
        <w:rPr>
          <w:b/>
          <w:sz w:val="28"/>
          <w:szCs w:val="28"/>
        </w:rPr>
      </w:pPr>
    </w:p>
    <w:p w:rsidR="003872F0" w:rsidRDefault="00887E66">
      <w:pPr>
        <w:pStyle w:val="1"/>
        <w:spacing w:before="0" w:after="120"/>
        <w:ind w:firstLine="709"/>
        <w:rPr>
          <w:rFonts w:ascii="Times New Roman" w:hAnsi="Times New Roman" w:cs="Times New Roman"/>
          <w:bCs w:val="0"/>
          <w:color w:val="auto"/>
        </w:rPr>
      </w:pPr>
      <w:bookmarkStart w:id="8" w:name="_Toc169538603"/>
      <w:r>
        <w:rPr>
          <w:rFonts w:ascii="Times New Roman" w:hAnsi="Times New Roman" w:cs="Times New Roman"/>
          <w:bCs w:val="0"/>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p>
    <w:p w:rsidR="003872F0" w:rsidRDefault="003872F0">
      <w:pPr>
        <w:widowControl/>
        <w:jc w:val="both"/>
        <w:rPr>
          <w:sz w:val="28"/>
          <w:szCs w:val="28"/>
        </w:rPr>
      </w:pPr>
    </w:p>
    <w:tbl>
      <w:tblPr>
        <w:tblStyle w:val="afe"/>
        <w:tblW w:w="10201" w:type="dxa"/>
        <w:tblLayout w:type="fixed"/>
        <w:tblLook w:val="04A0" w:firstRow="1" w:lastRow="0" w:firstColumn="1" w:lastColumn="0" w:noHBand="0" w:noVBand="1"/>
      </w:tblPr>
      <w:tblGrid>
        <w:gridCol w:w="989"/>
        <w:gridCol w:w="2976"/>
        <w:gridCol w:w="3118"/>
        <w:gridCol w:w="3118"/>
      </w:tblGrid>
      <w:tr w:rsidR="003872F0">
        <w:tc>
          <w:tcPr>
            <w:tcW w:w="988" w:type="dxa"/>
          </w:tcPr>
          <w:p w:rsidR="003872F0" w:rsidRDefault="00887E66">
            <w:pPr>
              <w:tabs>
                <w:tab w:val="left" w:pos="540"/>
              </w:tabs>
              <w:contextualSpacing/>
              <w:jc w:val="both"/>
              <w:rPr>
                <w:sz w:val="24"/>
                <w:szCs w:val="24"/>
              </w:rPr>
            </w:pPr>
            <w:r>
              <w:rPr>
                <w:sz w:val="24"/>
                <w:szCs w:val="24"/>
              </w:rPr>
              <w:t>Код ком-</w:t>
            </w:r>
            <w:proofErr w:type="spellStart"/>
            <w:r>
              <w:rPr>
                <w:sz w:val="24"/>
                <w:szCs w:val="24"/>
              </w:rPr>
              <w:t>пете</w:t>
            </w:r>
            <w:proofErr w:type="spellEnd"/>
            <w:r>
              <w:rPr>
                <w:sz w:val="24"/>
                <w:szCs w:val="24"/>
              </w:rPr>
              <w:t>-</w:t>
            </w:r>
            <w:proofErr w:type="spellStart"/>
            <w:r>
              <w:rPr>
                <w:sz w:val="24"/>
                <w:szCs w:val="24"/>
              </w:rPr>
              <w:t>нции</w:t>
            </w:r>
            <w:proofErr w:type="spellEnd"/>
          </w:p>
        </w:tc>
        <w:tc>
          <w:tcPr>
            <w:tcW w:w="2976" w:type="dxa"/>
          </w:tcPr>
          <w:p w:rsidR="003872F0" w:rsidRDefault="00887E66">
            <w:pPr>
              <w:tabs>
                <w:tab w:val="left" w:pos="540"/>
              </w:tabs>
              <w:contextualSpacing/>
              <w:jc w:val="both"/>
              <w:rPr>
                <w:sz w:val="24"/>
                <w:szCs w:val="24"/>
              </w:rPr>
            </w:pPr>
            <w:r>
              <w:rPr>
                <w:sz w:val="24"/>
                <w:szCs w:val="24"/>
              </w:rPr>
              <w:t>Наименование компетенции</w:t>
            </w:r>
          </w:p>
        </w:tc>
        <w:tc>
          <w:tcPr>
            <w:tcW w:w="3118" w:type="dxa"/>
          </w:tcPr>
          <w:p w:rsidR="003872F0" w:rsidRDefault="00887E66">
            <w:pPr>
              <w:tabs>
                <w:tab w:val="left" w:pos="540"/>
              </w:tabs>
              <w:contextualSpacing/>
              <w:jc w:val="both"/>
              <w:rPr>
                <w:sz w:val="24"/>
                <w:szCs w:val="24"/>
              </w:rPr>
            </w:pPr>
            <w:r>
              <w:rPr>
                <w:sz w:val="24"/>
                <w:szCs w:val="24"/>
              </w:rPr>
              <w:t>Индикаторы достижения компетенции</w:t>
            </w:r>
          </w:p>
        </w:tc>
        <w:tc>
          <w:tcPr>
            <w:tcW w:w="3118" w:type="dxa"/>
          </w:tcPr>
          <w:p w:rsidR="003872F0" w:rsidRDefault="00887E66">
            <w:pPr>
              <w:tabs>
                <w:tab w:val="left" w:pos="540"/>
              </w:tabs>
              <w:contextualSpacing/>
              <w:jc w:val="both"/>
              <w:rPr>
                <w:sz w:val="24"/>
                <w:szCs w:val="24"/>
              </w:rPr>
            </w:pPr>
            <w:r>
              <w:rPr>
                <w:sz w:val="24"/>
                <w:szCs w:val="24"/>
              </w:rPr>
              <w:t>Результаты обучения (умения и знания), соотнесенные с индикаторами достижения компетенции</w:t>
            </w:r>
          </w:p>
        </w:tc>
      </w:tr>
      <w:tr w:rsidR="003872F0">
        <w:tc>
          <w:tcPr>
            <w:tcW w:w="988" w:type="dxa"/>
          </w:tcPr>
          <w:p w:rsidR="003872F0" w:rsidRDefault="00887E66">
            <w:pPr>
              <w:tabs>
                <w:tab w:val="left" w:pos="540"/>
              </w:tabs>
              <w:contextualSpacing/>
              <w:jc w:val="both"/>
              <w:rPr>
                <w:sz w:val="24"/>
                <w:szCs w:val="24"/>
              </w:rPr>
            </w:pPr>
            <w:r>
              <w:rPr>
                <w:sz w:val="24"/>
                <w:szCs w:val="24"/>
              </w:rPr>
              <w:t>ПКН-3</w:t>
            </w:r>
          </w:p>
        </w:tc>
        <w:tc>
          <w:tcPr>
            <w:tcW w:w="2976" w:type="dxa"/>
          </w:tcPr>
          <w:p w:rsidR="003872F0" w:rsidRDefault="00887E66">
            <w:pPr>
              <w:tabs>
                <w:tab w:val="left" w:pos="540"/>
              </w:tabs>
              <w:contextualSpacing/>
              <w:jc w:val="both"/>
              <w:rPr>
                <w:sz w:val="24"/>
                <w:szCs w:val="24"/>
              </w:rPr>
            </w:pPr>
            <w:r>
              <w:rPr>
                <w:sz w:val="24"/>
                <w:szCs w:val="24"/>
              </w:rPr>
              <w:t>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 .</w:t>
            </w:r>
          </w:p>
        </w:tc>
        <w:tc>
          <w:tcPr>
            <w:tcW w:w="3118" w:type="dxa"/>
          </w:tcPr>
          <w:p w:rsidR="003872F0" w:rsidRDefault="00887E66">
            <w:pPr>
              <w:rPr>
                <w:sz w:val="24"/>
                <w:szCs w:val="24"/>
              </w:rPr>
            </w:pPr>
            <w:r>
              <w:rPr>
                <w:sz w:val="24"/>
                <w:szCs w:val="24"/>
              </w:rPr>
              <w:t>1.Владеет методами прикладных научных исследований в профессиональной сфере.</w:t>
            </w: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887E66">
            <w:pPr>
              <w:rPr>
                <w:sz w:val="24"/>
                <w:szCs w:val="24"/>
              </w:rPr>
            </w:pPr>
            <w:r>
              <w:rPr>
                <w:sz w:val="24"/>
                <w:szCs w:val="24"/>
              </w:rPr>
              <w:t>2. 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p w:rsidR="003872F0" w:rsidRDefault="003872F0">
            <w:pPr>
              <w:rPr>
                <w:sz w:val="24"/>
                <w:szCs w:val="24"/>
              </w:rPr>
            </w:pPr>
          </w:p>
          <w:p w:rsidR="003872F0" w:rsidRDefault="003872F0">
            <w:pPr>
              <w:rPr>
                <w:sz w:val="24"/>
                <w:szCs w:val="24"/>
              </w:rPr>
            </w:pPr>
          </w:p>
          <w:p w:rsidR="003872F0" w:rsidRDefault="00887E66">
            <w:pPr>
              <w:rPr>
                <w:sz w:val="24"/>
                <w:szCs w:val="24"/>
              </w:rPr>
            </w:pPr>
            <w:r>
              <w:rPr>
                <w:sz w:val="24"/>
                <w:szCs w:val="24"/>
              </w:rPr>
              <w:lastRenderedPageBreak/>
              <w:t>3.Разрабатывает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887E66">
            <w:pPr>
              <w:tabs>
                <w:tab w:val="left" w:pos="540"/>
              </w:tabs>
              <w:contextualSpacing/>
              <w:jc w:val="both"/>
              <w:rPr>
                <w:sz w:val="24"/>
                <w:szCs w:val="24"/>
              </w:rPr>
            </w:pPr>
            <w:r>
              <w:rPr>
                <w:sz w:val="24"/>
                <w:szCs w:val="24"/>
              </w:rPr>
              <w:t xml:space="preserve">4.Оформляет результаты анализа и оценки в форме финансовых обзоров, экспертно-аналитических заключений, отчетов и научных публикаций.  </w:t>
            </w:r>
          </w:p>
        </w:tc>
        <w:tc>
          <w:tcPr>
            <w:tcW w:w="3118" w:type="dxa"/>
          </w:tcPr>
          <w:p w:rsidR="003872F0" w:rsidRDefault="00887E66">
            <w:pPr>
              <w:tabs>
                <w:tab w:val="left" w:pos="540"/>
              </w:tabs>
              <w:rPr>
                <w:sz w:val="24"/>
                <w:szCs w:val="24"/>
              </w:rPr>
            </w:pPr>
            <w:r>
              <w:rPr>
                <w:b/>
                <w:bCs/>
                <w:i/>
                <w:sz w:val="24"/>
                <w:szCs w:val="24"/>
              </w:rPr>
              <w:lastRenderedPageBreak/>
              <w:t>1.Знание:</w:t>
            </w:r>
            <w:r>
              <w:rPr>
                <w:i/>
                <w:sz w:val="24"/>
                <w:szCs w:val="24"/>
              </w:rPr>
              <w:t xml:space="preserve"> </w:t>
            </w:r>
            <w:r>
              <w:rPr>
                <w:sz w:val="24"/>
                <w:szCs w:val="24"/>
              </w:rPr>
              <w:t xml:space="preserve">методов и подходов к прогнозированию тенденций экономического развития, решению экономических задач на макро-, мезо- и микроуровнях, оценки последствий принимаемых управленческих решений в банковских институтах. </w:t>
            </w:r>
          </w:p>
          <w:p w:rsidR="003872F0" w:rsidRDefault="00887E66">
            <w:pPr>
              <w:jc w:val="both"/>
              <w:rPr>
                <w:sz w:val="24"/>
                <w:szCs w:val="24"/>
              </w:rPr>
            </w:pPr>
            <w:r>
              <w:rPr>
                <w:b/>
                <w:bCs/>
                <w:i/>
                <w:sz w:val="24"/>
                <w:szCs w:val="24"/>
              </w:rPr>
              <w:t>Умение:</w:t>
            </w:r>
            <w:r>
              <w:rPr>
                <w:i/>
                <w:sz w:val="24"/>
                <w:szCs w:val="24"/>
              </w:rPr>
              <w:t xml:space="preserve"> </w:t>
            </w:r>
            <w:r>
              <w:rPr>
                <w:sz w:val="24"/>
                <w:szCs w:val="24"/>
              </w:rPr>
              <w:t>применять основные методы оценки и анализа эффективности банковского сектора, формирования и функционирования банковских бизнес-моделей.</w:t>
            </w:r>
          </w:p>
          <w:p w:rsidR="003872F0" w:rsidRDefault="003872F0">
            <w:pPr>
              <w:jc w:val="both"/>
              <w:rPr>
                <w:sz w:val="24"/>
                <w:szCs w:val="24"/>
              </w:rPr>
            </w:pPr>
          </w:p>
          <w:p w:rsidR="003872F0" w:rsidRDefault="00887E66">
            <w:pPr>
              <w:jc w:val="both"/>
              <w:rPr>
                <w:sz w:val="24"/>
                <w:szCs w:val="24"/>
              </w:rPr>
            </w:pPr>
            <w:r>
              <w:rPr>
                <w:i/>
                <w:sz w:val="24"/>
                <w:szCs w:val="24"/>
              </w:rPr>
              <w:t>2.знание</w:t>
            </w:r>
            <w:r>
              <w:rPr>
                <w:sz w:val="24"/>
                <w:szCs w:val="24"/>
              </w:rPr>
              <w:t>: - особенности моделей банковской деятельности и присущие им риски;</w:t>
            </w:r>
          </w:p>
          <w:p w:rsidR="003872F0" w:rsidRDefault="00887E66">
            <w:pPr>
              <w:jc w:val="both"/>
              <w:rPr>
                <w:i/>
                <w:sz w:val="24"/>
                <w:szCs w:val="24"/>
              </w:rPr>
            </w:pPr>
            <w:r>
              <w:rPr>
                <w:i/>
                <w:sz w:val="24"/>
                <w:szCs w:val="24"/>
              </w:rPr>
              <w:t>умение</w:t>
            </w:r>
            <w:r>
              <w:rPr>
                <w:sz w:val="24"/>
                <w:szCs w:val="24"/>
              </w:rPr>
              <w:t>: - оценивать уровень устойчивости бизнес-моделей банков и их подверженности наиболее значимым рискам</w:t>
            </w:r>
          </w:p>
          <w:p w:rsidR="003872F0" w:rsidRDefault="003872F0">
            <w:pPr>
              <w:jc w:val="both"/>
              <w:rPr>
                <w:i/>
                <w:sz w:val="24"/>
                <w:szCs w:val="24"/>
              </w:rPr>
            </w:pPr>
          </w:p>
          <w:p w:rsidR="003872F0" w:rsidRDefault="003872F0">
            <w:pPr>
              <w:jc w:val="both"/>
              <w:rPr>
                <w:i/>
                <w:sz w:val="24"/>
                <w:szCs w:val="24"/>
              </w:rPr>
            </w:pPr>
          </w:p>
          <w:p w:rsidR="003872F0" w:rsidRDefault="003872F0">
            <w:pPr>
              <w:jc w:val="both"/>
              <w:rPr>
                <w:i/>
                <w:sz w:val="24"/>
                <w:szCs w:val="24"/>
              </w:rPr>
            </w:pPr>
          </w:p>
          <w:p w:rsidR="003872F0" w:rsidRDefault="003872F0">
            <w:pPr>
              <w:jc w:val="both"/>
              <w:rPr>
                <w:i/>
                <w:sz w:val="24"/>
                <w:szCs w:val="24"/>
              </w:rPr>
            </w:pPr>
          </w:p>
          <w:p w:rsidR="003872F0" w:rsidRDefault="003872F0">
            <w:pPr>
              <w:jc w:val="both"/>
              <w:rPr>
                <w:i/>
                <w:sz w:val="24"/>
                <w:szCs w:val="24"/>
              </w:rPr>
            </w:pPr>
          </w:p>
          <w:p w:rsidR="003872F0" w:rsidRDefault="003872F0">
            <w:pPr>
              <w:jc w:val="both"/>
              <w:rPr>
                <w:i/>
                <w:sz w:val="24"/>
                <w:szCs w:val="24"/>
              </w:rPr>
            </w:pPr>
          </w:p>
          <w:p w:rsidR="003872F0" w:rsidRDefault="00887E66">
            <w:pPr>
              <w:tabs>
                <w:tab w:val="left" w:pos="540"/>
              </w:tabs>
              <w:rPr>
                <w:sz w:val="24"/>
                <w:szCs w:val="24"/>
              </w:rPr>
            </w:pPr>
            <w:r>
              <w:rPr>
                <w:b/>
                <w:bCs/>
                <w:i/>
                <w:sz w:val="24"/>
                <w:szCs w:val="24"/>
              </w:rPr>
              <w:lastRenderedPageBreak/>
              <w:t>3.Знание:</w:t>
            </w:r>
            <w:r>
              <w:rPr>
                <w:sz w:val="24"/>
                <w:szCs w:val="24"/>
              </w:rPr>
              <w:t xml:space="preserve"> методов и путей решения задач в рамках системной оценки и анализа эффективности развития банковских бизнес-моделей;</w:t>
            </w:r>
          </w:p>
          <w:p w:rsidR="003872F0" w:rsidRDefault="00887E66">
            <w:pPr>
              <w:rPr>
                <w:sz w:val="24"/>
                <w:szCs w:val="24"/>
              </w:rPr>
            </w:pPr>
            <w:r>
              <w:rPr>
                <w:b/>
                <w:bCs/>
                <w:i/>
                <w:sz w:val="24"/>
                <w:szCs w:val="24"/>
              </w:rPr>
              <w:t>Умение</w:t>
            </w:r>
            <w:r>
              <w:rPr>
                <w:i/>
                <w:sz w:val="24"/>
                <w:szCs w:val="24"/>
              </w:rPr>
              <w:t xml:space="preserve">: </w:t>
            </w:r>
            <w:r>
              <w:rPr>
                <w:sz w:val="24"/>
                <w:szCs w:val="24"/>
              </w:rPr>
              <w:t xml:space="preserve">применять методы и способы </w:t>
            </w:r>
            <w:proofErr w:type="gramStart"/>
            <w:r>
              <w:rPr>
                <w:sz w:val="24"/>
                <w:szCs w:val="24"/>
              </w:rPr>
              <w:t>проведения  системной</w:t>
            </w:r>
            <w:proofErr w:type="gramEnd"/>
            <w:r>
              <w:rPr>
                <w:sz w:val="24"/>
                <w:szCs w:val="24"/>
              </w:rPr>
              <w:t xml:space="preserve"> оценки  и анализа банковских бизнес-моделей в целях повышения их эффективности </w:t>
            </w:r>
          </w:p>
          <w:p w:rsidR="003872F0" w:rsidRDefault="003872F0">
            <w:pPr>
              <w:jc w:val="both"/>
              <w:rPr>
                <w:i/>
                <w:sz w:val="24"/>
                <w:szCs w:val="24"/>
              </w:rPr>
            </w:pPr>
          </w:p>
          <w:p w:rsidR="003872F0" w:rsidRDefault="00887E66">
            <w:pPr>
              <w:rPr>
                <w:sz w:val="24"/>
                <w:szCs w:val="24"/>
              </w:rPr>
            </w:pPr>
            <w:r>
              <w:rPr>
                <w:b/>
                <w:bCs/>
                <w:i/>
                <w:sz w:val="24"/>
                <w:szCs w:val="24"/>
              </w:rPr>
              <w:t>4.Знание:</w:t>
            </w:r>
            <w:r>
              <w:rPr>
                <w:sz w:val="24"/>
                <w:szCs w:val="24"/>
              </w:rPr>
              <w:t xml:space="preserve"> технологий для обработки экономической информации, включая современные цифровые технологии анализа </w:t>
            </w:r>
            <w:r>
              <w:rPr>
                <w:sz w:val="24"/>
                <w:szCs w:val="24"/>
                <w:lang w:val="en-US"/>
              </w:rPr>
              <w:t>Big</w:t>
            </w:r>
            <w:r>
              <w:rPr>
                <w:sz w:val="24"/>
                <w:szCs w:val="24"/>
              </w:rPr>
              <w:t xml:space="preserve"> </w:t>
            </w:r>
            <w:r>
              <w:rPr>
                <w:sz w:val="24"/>
                <w:szCs w:val="24"/>
                <w:lang w:val="en-US"/>
              </w:rPr>
              <w:t>Date</w:t>
            </w:r>
            <w:r>
              <w:rPr>
                <w:sz w:val="24"/>
                <w:szCs w:val="24"/>
              </w:rPr>
              <w:t xml:space="preserve"> при осуществлении экономических расчетов. </w:t>
            </w:r>
          </w:p>
          <w:p w:rsidR="003872F0" w:rsidRDefault="00887E66">
            <w:pPr>
              <w:tabs>
                <w:tab w:val="left" w:pos="540"/>
              </w:tabs>
              <w:rPr>
                <w:i/>
                <w:sz w:val="24"/>
                <w:szCs w:val="24"/>
              </w:rPr>
            </w:pPr>
            <w:r>
              <w:rPr>
                <w:b/>
                <w:bCs/>
                <w:i/>
                <w:sz w:val="24"/>
                <w:szCs w:val="24"/>
              </w:rPr>
              <w:t>Умение</w:t>
            </w:r>
            <w:r>
              <w:rPr>
                <w:i/>
                <w:sz w:val="24"/>
                <w:szCs w:val="24"/>
              </w:rPr>
              <w:t xml:space="preserve">: </w:t>
            </w:r>
            <w:r>
              <w:rPr>
                <w:sz w:val="24"/>
                <w:szCs w:val="24"/>
              </w:rPr>
              <w:t>готовить информационно-аналитические отчеты на основании аккумулирования, систематизации и последующего анализа информации, содержащейся в отечественных и зарубежных источниках свободного доступа с применением современных цифровых технологий обработки данных.</w:t>
            </w:r>
          </w:p>
          <w:p w:rsidR="003872F0" w:rsidRDefault="003872F0">
            <w:pPr>
              <w:jc w:val="both"/>
              <w:rPr>
                <w:sz w:val="24"/>
                <w:szCs w:val="24"/>
              </w:rPr>
            </w:pPr>
          </w:p>
        </w:tc>
      </w:tr>
      <w:tr w:rsidR="003872F0">
        <w:trPr>
          <w:trHeight w:val="1408"/>
        </w:trPr>
        <w:tc>
          <w:tcPr>
            <w:tcW w:w="988" w:type="dxa"/>
          </w:tcPr>
          <w:p w:rsidR="003872F0" w:rsidRDefault="00887E66">
            <w:pPr>
              <w:tabs>
                <w:tab w:val="left" w:pos="540"/>
              </w:tabs>
              <w:contextualSpacing/>
              <w:jc w:val="center"/>
              <w:rPr>
                <w:sz w:val="24"/>
                <w:szCs w:val="24"/>
              </w:rPr>
            </w:pPr>
            <w:r>
              <w:rPr>
                <w:sz w:val="24"/>
                <w:szCs w:val="24"/>
              </w:rPr>
              <w:lastRenderedPageBreak/>
              <w:t>ПК-1</w:t>
            </w:r>
          </w:p>
        </w:tc>
        <w:tc>
          <w:tcPr>
            <w:tcW w:w="2976" w:type="dxa"/>
          </w:tcPr>
          <w:p w:rsidR="003872F0" w:rsidRDefault="00887E66">
            <w:pPr>
              <w:tabs>
                <w:tab w:val="left" w:pos="540"/>
              </w:tabs>
              <w:contextualSpacing/>
              <w:jc w:val="both"/>
              <w:rPr>
                <w:sz w:val="24"/>
                <w:szCs w:val="24"/>
              </w:rPr>
            </w:pPr>
            <w:r>
              <w:rPr>
                <w:color w:val="2C2D2E"/>
                <w:sz w:val="24"/>
                <w:szCs w:val="24"/>
              </w:rPr>
              <w:t>Способность осуществлять процессы управления финансовыми рисками в институтах банковского сектора, в том числе, в чрезвычайной ситуации, антикризисного управления, использовать финансовую аналитику и современные технологии управления</w:t>
            </w:r>
          </w:p>
        </w:tc>
        <w:tc>
          <w:tcPr>
            <w:tcW w:w="3118" w:type="dxa"/>
          </w:tcPr>
          <w:p w:rsidR="003872F0" w:rsidRDefault="00887E66">
            <w:pPr>
              <w:tabs>
                <w:tab w:val="left" w:pos="540"/>
              </w:tabs>
              <w:contextualSpacing/>
              <w:jc w:val="both"/>
              <w:rPr>
                <w:color w:val="2C2D2E"/>
                <w:sz w:val="24"/>
                <w:szCs w:val="24"/>
              </w:rPr>
            </w:pPr>
            <w:r>
              <w:rPr>
                <w:color w:val="2C2D2E"/>
                <w:sz w:val="24"/>
                <w:szCs w:val="24"/>
              </w:rPr>
              <w:t>1.Реализует процессы управления рисками участников финансового рынка, в том числе, в разных экономических условиях.</w:t>
            </w:r>
          </w:p>
          <w:p w:rsidR="003872F0" w:rsidRDefault="003872F0">
            <w:pPr>
              <w:pStyle w:val="af6"/>
              <w:tabs>
                <w:tab w:val="left" w:pos="540"/>
              </w:tabs>
              <w:ind w:left="900"/>
              <w:contextualSpacing/>
              <w:jc w:val="both"/>
              <w:rPr>
                <w:color w:val="2C2D2E"/>
                <w:sz w:val="24"/>
                <w:szCs w:val="24"/>
              </w:rPr>
            </w:pPr>
          </w:p>
          <w:p w:rsidR="003872F0" w:rsidRDefault="003872F0">
            <w:pPr>
              <w:pStyle w:val="af6"/>
              <w:tabs>
                <w:tab w:val="left" w:pos="540"/>
              </w:tabs>
              <w:ind w:left="900"/>
              <w:contextualSpacing/>
              <w:jc w:val="both"/>
              <w:rPr>
                <w:color w:val="2C2D2E"/>
                <w:sz w:val="24"/>
                <w:szCs w:val="24"/>
              </w:rPr>
            </w:pPr>
          </w:p>
          <w:p w:rsidR="003872F0" w:rsidRDefault="003872F0">
            <w:pPr>
              <w:pStyle w:val="af6"/>
              <w:tabs>
                <w:tab w:val="left" w:pos="540"/>
              </w:tabs>
              <w:ind w:left="900"/>
              <w:contextualSpacing/>
              <w:jc w:val="both"/>
              <w:rPr>
                <w:color w:val="2C2D2E"/>
                <w:sz w:val="24"/>
                <w:szCs w:val="24"/>
              </w:rPr>
            </w:pPr>
          </w:p>
          <w:p w:rsidR="003872F0" w:rsidRDefault="003872F0">
            <w:pPr>
              <w:pStyle w:val="af6"/>
              <w:tabs>
                <w:tab w:val="left" w:pos="540"/>
              </w:tabs>
              <w:ind w:left="900"/>
              <w:contextualSpacing/>
              <w:jc w:val="both"/>
              <w:rPr>
                <w:color w:val="2C2D2E"/>
                <w:sz w:val="24"/>
                <w:szCs w:val="24"/>
              </w:rPr>
            </w:pPr>
          </w:p>
          <w:p w:rsidR="003872F0" w:rsidRDefault="003872F0">
            <w:pPr>
              <w:pStyle w:val="af6"/>
              <w:tabs>
                <w:tab w:val="left" w:pos="540"/>
              </w:tabs>
              <w:ind w:left="900"/>
              <w:contextualSpacing/>
              <w:jc w:val="both"/>
              <w:rPr>
                <w:color w:val="2C2D2E"/>
                <w:sz w:val="24"/>
                <w:szCs w:val="24"/>
              </w:rPr>
            </w:pPr>
          </w:p>
          <w:p w:rsidR="003872F0" w:rsidRDefault="003872F0">
            <w:pPr>
              <w:pStyle w:val="af6"/>
              <w:tabs>
                <w:tab w:val="left" w:pos="540"/>
              </w:tabs>
              <w:ind w:left="900"/>
              <w:contextualSpacing/>
              <w:jc w:val="both"/>
              <w:rPr>
                <w:color w:val="2C2D2E"/>
                <w:sz w:val="24"/>
                <w:szCs w:val="24"/>
              </w:rPr>
            </w:pPr>
          </w:p>
          <w:p w:rsidR="003872F0" w:rsidRDefault="003872F0">
            <w:pPr>
              <w:pStyle w:val="af6"/>
              <w:tabs>
                <w:tab w:val="left" w:pos="540"/>
              </w:tabs>
              <w:ind w:left="900"/>
              <w:contextualSpacing/>
              <w:jc w:val="both"/>
              <w:rPr>
                <w:color w:val="2C2D2E"/>
                <w:sz w:val="24"/>
                <w:szCs w:val="24"/>
              </w:rPr>
            </w:pPr>
          </w:p>
          <w:p w:rsidR="003872F0" w:rsidRDefault="00887E66">
            <w:pPr>
              <w:tabs>
                <w:tab w:val="left" w:pos="540"/>
              </w:tabs>
              <w:contextualSpacing/>
              <w:jc w:val="both"/>
              <w:rPr>
                <w:sz w:val="24"/>
                <w:szCs w:val="24"/>
              </w:rPr>
            </w:pPr>
            <w:r>
              <w:rPr>
                <w:color w:val="2C2D2E"/>
                <w:sz w:val="24"/>
                <w:szCs w:val="24"/>
              </w:rPr>
              <w:t>2.</w:t>
            </w:r>
            <w:r>
              <w:rPr>
                <w:color w:val="2C2D2E"/>
                <w:sz w:val="24"/>
                <w:szCs w:val="24"/>
              </w:rPr>
              <w:tab/>
              <w:t xml:space="preserve">Использует современные методы оценки финансовых и нефинансовых рисков, их </w:t>
            </w:r>
            <w:r>
              <w:rPr>
                <w:color w:val="2C2D2E"/>
                <w:sz w:val="24"/>
                <w:szCs w:val="24"/>
              </w:rPr>
              <w:lastRenderedPageBreak/>
              <w:t>ограничения, обосновывает выбор инструментов хеджирования рисков.</w:t>
            </w:r>
          </w:p>
        </w:tc>
        <w:tc>
          <w:tcPr>
            <w:tcW w:w="3118" w:type="dxa"/>
          </w:tcPr>
          <w:p w:rsidR="003872F0" w:rsidRDefault="00887E66">
            <w:pPr>
              <w:jc w:val="both"/>
              <w:rPr>
                <w:sz w:val="24"/>
                <w:szCs w:val="24"/>
              </w:rPr>
            </w:pPr>
            <w:r>
              <w:rPr>
                <w:sz w:val="24"/>
                <w:szCs w:val="24"/>
              </w:rPr>
              <w:lastRenderedPageBreak/>
              <w:t xml:space="preserve">1. </w:t>
            </w:r>
            <w:r>
              <w:rPr>
                <w:i/>
                <w:sz w:val="24"/>
                <w:szCs w:val="24"/>
              </w:rPr>
              <w:t>знание</w:t>
            </w:r>
            <w:r>
              <w:rPr>
                <w:sz w:val="24"/>
                <w:szCs w:val="24"/>
              </w:rPr>
              <w:t>: - основных видов банковских рисков и факторов их реализации;</w:t>
            </w:r>
          </w:p>
          <w:p w:rsidR="003872F0" w:rsidRDefault="00887E66">
            <w:pPr>
              <w:jc w:val="both"/>
              <w:rPr>
                <w:sz w:val="24"/>
                <w:szCs w:val="24"/>
              </w:rPr>
            </w:pPr>
            <w:r>
              <w:rPr>
                <w:i/>
                <w:sz w:val="24"/>
                <w:szCs w:val="24"/>
              </w:rPr>
              <w:t>умение</w:t>
            </w:r>
            <w:r>
              <w:rPr>
                <w:sz w:val="24"/>
                <w:szCs w:val="24"/>
              </w:rPr>
              <w:t>: - количественно оценивать уровень отдельных банковских рисков;</w:t>
            </w:r>
          </w:p>
          <w:p w:rsidR="003872F0" w:rsidRDefault="00887E66">
            <w:pPr>
              <w:jc w:val="both"/>
              <w:rPr>
                <w:sz w:val="24"/>
                <w:szCs w:val="24"/>
              </w:rPr>
            </w:pPr>
            <w:r>
              <w:rPr>
                <w:sz w:val="24"/>
                <w:szCs w:val="24"/>
              </w:rPr>
              <w:t xml:space="preserve"> - выявлять наиболее значимые риски для различных моделей банковской деятельности.</w:t>
            </w:r>
          </w:p>
          <w:p w:rsidR="003872F0" w:rsidRDefault="003872F0">
            <w:pPr>
              <w:jc w:val="both"/>
              <w:rPr>
                <w:sz w:val="24"/>
                <w:szCs w:val="24"/>
              </w:rPr>
            </w:pPr>
          </w:p>
          <w:p w:rsidR="003872F0" w:rsidRDefault="00887E66">
            <w:pPr>
              <w:jc w:val="both"/>
              <w:rPr>
                <w:sz w:val="24"/>
                <w:szCs w:val="24"/>
              </w:rPr>
            </w:pPr>
            <w:r>
              <w:rPr>
                <w:sz w:val="24"/>
                <w:szCs w:val="24"/>
              </w:rPr>
              <w:t xml:space="preserve">2. </w:t>
            </w:r>
          </w:p>
          <w:p w:rsidR="003872F0" w:rsidRDefault="00887E66">
            <w:pPr>
              <w:jc w:val="both"/>
              <w:rPr>
                <w:sz w:val="24"/>
                <w:szCs w:val="24"/>
              </w:rPr>
            </w:pPr>
            <w:r>
              <w:rPr>
                <w:i/>
                <w:sz w:val="24"/>
                <w:szCs w:val="24"/>
              </w:rPr>
              <w:t>знание</w:t>
            </w:r>
            <w:r>
              <w:rPr>
                <w:sz w:val="24"/>
                <w:szCs w:val="24"/>
              </w:rPr>
              <w:t>: - содержания понятия «риск-аппетит» банка,</w:t>
            </w:r>
          </w:p>
          <w:p w:rsidR="003872F0" w:rsidRDefault="00887E66">
            <w:pPr>
              <w:jc w:val="both"/>
              <w:rPr>
                <w:sz w:val="24"/>
                <w:szCs w:val="24"/>
              </w:rPr>
            </w:pPr>
            <w:r>
              <w:rPr>
                <w:i/>
                <w:sz w:val="24"/>
                <w:szCs w:val="24"/>
              </w:rPr>
              <w:lastRenderedPageBreak/>
              <w:t>умение</w:t>
            </w:r>
            <w:r>
              <w:rPr>
                <w:sz w:val="24"/>
                <w:szCs w:val="24"/>
              </w:rPr>
              <w:t>: -</w:t>
            </w:r>
            <w:r>
              <w:rPr>
                <w:sz w:val="24"/>
                <w:szCs w:val="24"/>
              </w:rPr>
              <w:tab/>
              <w:t>определять набор методов для управления стратегическим риском банка.</w:t>
            </w:r>
          </w:p>
        </w:tc>
      </w:tr>
      <w:tr w:rsidR="003872F0">
        <w:tc>
          <w:tcPr>
            <w:tcW w:w="988" w:type="dxa"/>
          </w:tcPr>
          <w:p w:rsidR="003872F0" w:rsidRDefault="00887E66">
            <w:pPr>
              <w:tabs>
                <w:tab w:val="left" w:pos="540"/>
              </w:tabs>
              <w:contextualSpacing/>
              <w:jc w:val="center"/>
              <w:rPr>
                <w:sz w:val="24"/>
                <w:szCs w:val="24"/>
              </w:rPr>
            </w:pPr>
            <w:r>
              <w:rPr>
                <w:sz w:val="24"/>
                <w:szCs w:val="24"/>
              </w:rPr>
              <w:lastRenderedPageBreak/>
              <w:t>ПК-3</w:t>
            </w:r>
          </w:p>
        </w:tc>
        <w:tc>
          <w:tcPr>
            <w:tcW w:w="2976" w:type="dxa"/>
          </w:tcPr>
          <w:p w:rsidR="003872F0" w:rsidRDefault="00887E66">
            <w:pPr>
              <w:tabs>
                <w:tab w:val="left" w:pos="540"/>
              </w:tabs>
              <w:contextualSpacing/>
              <w:jc w:val="both"/>
              <w:rPr>
                <w:sz w:val="24"/>
                <w:szCs w:val="24"/>
              </w:rPr>
            </w:pPr>
            <w:r>
              <w:rPr>
                <w:color w:val="2C2D2E"/>
                <w:sz w:val="24"/>
                <w:szCs w:val="24"/>
              </w:rPr>
              <w:t>Способность применять методы и механизмы построения интегрированных систем управления совокупными рисками участниками финансового рынка, учитывать стресс-факторы макро и микроуровня, современную систему регулирования</w:t>
            </w:r>
          </w:p>
        </w:tc>
        <w:tc>
          <w:tcPr>
            <w:tcW w:w="3118" w:type="dxa"/>
          </w:tcPr>
          <w:p w:rsidR="003872F0" w:rsidRDefault="00887E66">
            <w:pPr>
              <w:tabs>
                <w:tab w:val="left" w:pos="540"/>
              </w:tabs>
              <w:contextualSpacing/>
              <w:jc w:val="both"/>
              <w:rPr>
                <w:color w:val="2C2D2E"/>
                <w:sz w:val="24"/>
                <w:szCs w:val="24"/>
              </w:rPr>
            </w:pPr>
            <w:r>
              <w:rPr>
                <w:color w:val="2C2D2E"/>
                <w:sz w:val="24"/>
                <w:szCs w:val="24"/>
              </w:rPr>
              <w:t>1.Владеет методами оценки рисков на соло и консолидированной основе, понимает и владеет механизмами построения эффективных систем управления ими.</w:t>
            </w: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887E66">
            <w:pPr>
              <w:tabs>
                <w:tab w:val="left" w:pos="540"/>
              </w:tabs>
              <w:contextualSpacing/>
              <w:jc w:val="both"/>
              <w:rPr>
                <w:sz w:val="24"/>
                <w:szCs w:val="24"/>
              </w:rPr>
            </w:pPr>
            <w:r>
              <w:rPr>
                <w:color w:val="2C2D2E"/>
                <w:sz w:val="24"/>
                <w:szCs w:val="24"/>
              </w:rPr>
              <w:t>2.</w:t>
            </w:r>
            <w:r>
              <w:rPr>
                <w:color w:val="2C2D2E"/>
                <w:sz w:val="24"/>
                <w:szCs w:val="24"/>
              </w:rPr>
              <w:tab/>
              <w:t>Разрабатывает методические подходы по ограничению и регулированию рисков</w:t>
            </w:r>
          </w:p>
        </w:tc>
        <w:tc>
          <w:tcPr>
            <w:tcW w:w="3118" w:type="dxa"/>
          </w:tcPr>
          <w:p w:rsidR="003872F0" w:rsidRDefault="00887E66">
            <w:pPr>
              <w:jc w:val="both"/>
              <w:rPr>
                <w:sz w:val="24"/>
                <w:szCs w:val="24"/>
              </w:rPr>
            </w:pPr>
            <w:r>
              <w:rPr>
                <w:sz w:val="24"/>
                <w:szCs w:val="24"/>
              </w:rPr>
              <w:t xml:space="preserve">1. </w:t>
            </w:r>
            <w:r>
              <w:rPr>
                <w:i/>
                <w:sz w:val="24"/>
                <w:szCs w:val="24"/>
              </w:rPr>
              <w:t>знание</w:t>
            </w:r>
            <w:r>
              <w:rPr>
                <w:sz w:val="24"/>
                <w:szCs w:val="24"/>
              </w:rPr>
              <w:t>: - основных факторов реализации стратегического риска, риска ликвидности и валютного применительно к различным бизнес-моделям банков;</w:t>
            </w:r>
          </w:p>
          <w:p w:rsidR="003872F0" w:rsidRDefault="00887E66">
            <w:pPr>
              <w:jc w:val="both"/>
              <w:rPr>
                <w:sz w:val="24"/>
                <w:szCs w:val="24"/>
              </w:rPr>
            </w:pPr>
            <w:r>
              <w:rPr>
                <w:sz w:val="24"/>
                <w:szCs w:val="24"/>
              </w:rPr>
              <w:t xml:space="preserve"> - методов управления стратегическим риском, риском ликвидности и валютным риском, а также другими рисками банковской деятельности;</w:t>
            </w:r>
          </w:p>
          <w:p w:rsidR="003872F0" w:rsidRDefault="00887E66">
            <w:pPr>
              <w:jc w:val="both"/>
              <w:rPr>
                <w:sz w:val="24"/>
                <w:szCs w:val="24"/>
              </w:rPr>
            </w:pPr>
            <w:r>
              <w:rPr>
                <w:i/>
                <w:sz w:val="24"/>
                <w:szCs w:val="24"/>
              </w:rPr>
              <w:t>умение</w:t>
            </w:r>
            <w:r>
              <w:rPr>
                <w:sz w:val="24"/>
                <w:szCs w:val="24"/>
              </w:rPr>
              <w:t>: - оценивать качество применяемых банками с разными бизнес-моделями методов управления стратегическим риском, риском ликвидности и валютным риском, а также другими рисками банковских бизнес-моделей.</w:t>
            </w:r>
          </w:p>
          <w:p w:rsidR="003872F0" w:rsidRDefault="003872F0">
            <w:pPr>
              <w:jc w:val="both"/>
              <w:rPr>
                <w:sz w:val="24"/>
                <w:szCs w:val="24"/>
              </w:rPr>
            </w:pPr>
          </w:p>
          <w:p w:rsidR="003872F0" w:rsidRDefault="003872F0">
            <w:pPr>
              <w:jc w:val="both"/>
              <w:rPr>
                <w:sz w:val="24"/>
                <w:szCs w:val="24"/>
              </w:rPr>
            </w:pPr>
          </w:p>
          <w:p w:rsidR="003872F0" w:rsidRDefault="00887E66">
            <w:pPr>
              <w:jc w:val="both"/>
              <w:rPr>
                <w:sz w:val="24"/>
                <w:szCs w:val="24"/>
              </w:rPr>
            </w:pPr>
            <w:r>
              <w:rPr>
                <w:sz w:val="24"/>
                <w:szCs w:val="24"/>
              </w:rPr>
              <w:t xml:space="preserve">2. </w:t>
            </w:r>
            <w:r>
              <w:rPr>
                <w:i/>
                <w:sz w:val="24"/>
                <w:szCs w:val="24"/>
              </w:rPr>
              <w:t>знание</w:t>
            </w:r>
            <w:r>
              <w:rPr>
                <w:sz w:val="24"/>
                <w:szCs w:val="24"/>
              </w:rPr>
              <w:t>: - способов ограничения стратегического риска, риска ликвидности и валютного риска;</w:t>
            </w:r>
          </w:p>
          <w:p w:rsidR="003872F0" w:rsidRDefault="00887E66">
            <w:pPr>
              <w:jc w:val="both"/>
              <w:rPr>
                <w:sz w:val="24"/>
                <w:szCs w:val="24"/>
              </w:rPr>
            </w:pPr>
            <w:r>
              <w:rPr>
                <w:i/>
                <w:sz w:val="24"/>
                <w:szCs w:val="24"/>
              </w:rPr>
              <w:t>умение</w:t>
            </w:r>
            <w:r>
              <w:rPr>
                <w:sz w:val="24"/>
                <w:szCs w:val="24"/>
              </w:rPr>
              <w:t>: - разрабатывать методические подходы к ограничению стратегического риска, риска ликвидности и валютного риска.</w:t>
            </w:r>
          </w:p>
          <w:p w:rsidR="003872F0" w:rsidRDefault="003872F0">
            <w:pPr>
              <w:jc w:val="both"/>
              <w:rPr>
                <w:sz w:val="24"/>
                <w:szCs w:val="24"/>
              </w:rPr>
            </w:pPr>
            <w:bookmarkStart w:id="9" w:name="_Hlk166481056"/>
            <w:bookmarkEnd w:id="9"/>
          </w:p>
        </w:tc>
      </w:tr>
    </w:tbl>
    <w:p w:rsidR="003872F0" w:rsidRDefault="003872F0">
      <w:pPr>
        <w:jc w:val="both"/>
        <w:rPr>
          <w:b/>
          <w:bCs/>
          <w:sz w:val="28"/>
          <w:szCs w:val="28"/>
        </w:rPr>
      </w:pPr>
    </w:p>
    <w:p w:rsidR="003872F0" w:rsidRDefault="003872F0">
      <w:pPr>
        <w:spacing w:line="360" w:lineRule="auto"/>
        <w:jc w:val="both"/>
        <w:rPr>
          <w:b/>
          <w:bCs/>
          <w:sz w:val="28"/>
          <w:szCs w:val="28"/>
        </w:rPr>
      </w:pPr>
    </w:p>
    <w:p w:rsidR="003872F0" w:rsidRDefault="00887E66">
      <w:pPr>
        <w:pStyle w:val="1"/>
        <w:spacing w:before="0" w:after="120"/>
        <w:ind w:firstLine="709"/>
        <w:rPr>
          <w:rFonts w:ascii="Times New Roman" w:hAnsi="Times New Roman" w:cs="Times New Roman"/>
          <w:bCs w:val="0"/>
          <w:color w:val="auto"/>
        </w:rPr>
      </w:pPr>
      <w:bookmarkStart w:id="10" w:name="_Toc169538604"/>
      <w:r>
        <w:rPr>
          <w:rFonts w:ascii="Times New Roman" w:hAnsi="Times New Roman" w:cs="Times New Roman"/>
          <w:bCs w:val="0"/>
          <w:color w:val="auto"/>
        </w:rPr>
        <w:t>3. Место дисциплины в структуре образовательной программы</w:t>
      </w:r>
      <w:bookmarkEnd w:id="10"/>
    </w:p>
    <w:p w:rsidR="003872F0" w:rsidRDefault="00887E66">
      <w:pPr>
        <w:spacing w:line="360" w:lineRule="auto"/>
        <w:jc w:val="both"/>
        <w:rPr>
          <w:rFonts w:eastAsiaTheme="minorHAnsi"/>
          <w:sz w:val="28"/>
          <w:szCs w:val="28"/>
          <w:lang w:eastAsia="en-US"/>
        </w:rPr>
      </w:pPr>
      <w:r>
        <w:rPr>
          <w:sz w:val="28"/>
          <w:szCs w:val="28"/>
        </w:rPr>
        <w:t xml:space="preserve">Дисциплина </w:t>
      </w:r>
      <w:bookmarkStart w:id="11" w:name="_Hlk166478354"/>
      <w:r>
        <w:rPr>
          <w:sz w:val="28"/>
          <w:szCs w:val="28"/>
        </w:rPr>
        <w:t>«</w:t>
      </w:r>
      <w:r>
        <w:rPr>
          <w:rFonts w:eastAsiaTheme="minorHAnsi"/>
          <w:sz w:val="28"/>
          <w:szCs w:val="28"/>
          <w:lang w:eastAsia="en-US"/>
        </w:rPr>
        <w:t>Трансформация бизнес-моделей коммерческих банков в изменяющейся среде</w:t>
      </w:r>
      <w:r>
        <w:rPr>
          <w:sz w:val="28"/>
          <w:szCs w:val="28"/>
        </w:rPr>
        <w:t>»</w:t>
      </w:r>
      <w:bookmarkEnd w:id="11"/>
      <w:r>
        <w:rPr>
          <w:sz w:val="28"/>
          <w:szCs w:val="28"/>
        </w:rPr>
        <w:t xml:space="preserve"> является дисциплиной модуля направленности программы магистратуры. </w:t>
      </w:r>
    </w:p>
    <w:p w:rsidR="003872F0" w:rsidRDefault="003872F0">
      <w:pPr>
        <w:widowControl/>
        <w:spacing w:line="360" w:lineRule="auto"/>
        <w:jc w:val="both"/>
        <w:rPr>
          <w:sz w:val="28"/>
          <w:szCs w:val="28"/>
        </w:rPr>
      </w:pPr>
    </w:p>
    <w:p w:rsidR="003872F0" w:rsidRDefault="00887E66">
      <w:pPr>
        <w:pStyle w:val="1"/>
        <w:spacing w:before="0" w:after="120"/>
        <w:ind w:firstLine="709"/>
        <w:rPr>
          <w:rFonts w:ascii="Times New Roman" w:hAnsi="Times New Roman" w:cs="Times New Roman"/>
          <w:bCs w:val="0"/>
          <w:color w:val="auto"/>
        </w:rPr>
      </w:pPr>
      <w:bookmarkStart w:id="12" w:name="_Toc169538605"/>
      <w:r>
        <w:rPr>
          <w:rFonts w:ascii="Times New Roman" w:hAnsi="Times New Roman" w:cs="Times New Roman"/>
          <w:bCs w:val="0"/>
          <w:color w:val="auto"/>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2"/>
      <w:r>
        <w:rPr>
          <w:rFonts w:ascii="Times New Roman" w:hAnsi="Times New Roman" w:cs="Times New Roman"/>
          <w:bCs w:val="0"/>
          <w:color w:val="auto"/>
        </w:rPr>
        <w:t xml:space="preserve"> </w:t>
      </w:r>
    </w:p>
    <w:p w:rsidR="003872F0" w:rsidRDefault="00887E66">
      <w:pPr>
        <w:widowControl/>
        <w:spacing w:line="360" w:lineRule="auto"/>
        <w:ind w:left="7788" w:firstLine="708"/>
        <w:jc w:val="both"/>
        <w:rPr>
          <w:sz w:val="28"/>
          <w:szCs w:val="28"/>
        </w:rPr>
      </w:pPr>
      <w:r>
        <w:rPr>
          <w:sz w:val="28"/>
          <w:szCs w:val="28"/>
        </w:rPr>
        <w:t xml:space="preserve">Таблица 1  </w:t>
      </w:r>
    </w:p>
    <w:tbl>
      <w:tblPr>
        <w:tblW w:w="4900" w:type="pct"/>
        <w:tblLayout w:type="fixed"/>
        <w:tblLook w:val="04A0" w:firstRow="1" w:lastRow="0" w:firstColumn="1" w:lastColumn="0" w:noHBand="0" w:noVBand="1"/>
      </w:tblPr>
      <w:tblGrid>
        <w:gridCol w:w="5068"/>
        <w:gridCol w:w="2387"/>
        <w:gridCol w:w="2536"/>
      </w:tblGrid>
      <w:tr w:rsidR="003872F0">
        <w:trPr>
          <w:trHeight w:val="54"/>
        </w:trPr>
        <w:tc>
          <w:tcPr>
            <w:tcW w:w="5073" w:type="dxa"/>
            <w:tcBorders>
              <w:top w:val="single" w:sz="4" w:space="0" w:color="000000"/>
              <w:left w:val="single" w:sz="4" w:space="0" w:color="000000"/>
              <w:bottom w:val="single" w:sz="4" w:space="0" w:color="000000"/>
              <w:right w:val="single" w:sz="4" w:space="0" w:color="000000"/>
            </w:tcBorders>
            <w:shd w:val="clear" w:color="auto" w:fill="auto"/>
          </w:tcPr>
          <w:p w:rsidR="003872F0" w:rsidRDefault="00887E66">
            <w:pPr>
              <w:pStyle w:val="af6"/>
              <w:keepNext/>
              <w:ind w:left="0"/>
              <w:rPr>
                <w:b/>
                <w:color w:val="00B050"/>
                <w:sz w:val="24"/>
                <w:szCs w:val="24"/>
              </w:rPr>
            </w:pPr>
            <w:r>
              <w:rPr>
                <w:b/>
                <w:sz w:val="24"/>
                <w:szCs w:val="24"/>
              </w:rPr>
              <w:t>Вид учебной работы по дисциплине</w:t>
            </w:r>
          </w:p>
        </w:tc>
        <w:tc>
          <w:tcPr>
            <w:tcW w:w="2389" w:type="dxa"/>
            <w:tcBorders>
              <w:top w:val="single" w:sz="4" w:space="0" w:color="000000"/>
              <w:left w:val="single" w:sz="4" w:space="0" w:color="000000"/>
              <w:bottom w:val="single" w:sz="4" w:space="0" w:color="000000"/>
              <w:right w:val="single" w:sz="4" w:space="0" w:color="000000"/>
            </w:tcBorders>
            <w:shd w:val="clear" w:color="auto" w:fill="auto"/>
          </w:tcPr>
          <w:p w:rsidR="003872F0" w:rsidRDefault="00887E66">
            <w:pPr>
              <w:pStyle w:val="af6"/>
              <w:keepNext/>
              <w:ind w:left="0"/>
              <w:jc w:val="center"/>
              <w:rPr>
                <w:b/>
                <w:sz w:val="24"/>
                <w:szCs w:val="24"/>
              </w:rPr>
            </w:pPr>
            <w:r>
              <w:rPr>
                <w:b/>
                <w:sz w:val="24"/>
                <w:szCs w:val="24"/>
              </w:rPr>
              <w:t xml:space="preserve">Всего </w:t>
            </w:r>
          </w:p>
          <w:p w:rsidR="003872F0" w:rsidRDefault="00887E66">
            <w:pPr>
              <w:pStyle w:val="af6"/>
              <w:keepNext/>
              <w:ind w:left="0"/>
              <w:jc w:val="center"/>
              <w:rPr>
                <w:color w:val="00B050"/>
                <w:sz w:val="24"/>
                <w:szCs w:val="24"/>
              </w:rPr>
            </w:pPr>
            <w:r>
              <w:rPr>
                <w:b/>
                <w:sz w:val="24"/>
                <w:szCs w:val="24"/>
              </w:rPr>
              <w:t>(в з/е и часах)</w:t>
            </w:r>
          </w:p>
        </w:tc>
        <w:tc>
          <w:tcPr>
            <w:tcW w:w="2538" w:type="dxa"/>
            <w:tcBorders>
              <w:top w:val="single" w:sz="4" w:space="0" w:color="000000"/>
              <w:left w:val="single" w:sz="4" w:space="0" w:color="000000"/>
              <w:bottom w:val="single" w:sz="4" w:space="0" w:color="000000"/>
              <w:right w:val="single" w:sz="4" w:space="0" w:color="000000"/>
            </w:tcBorders>
            <w:shd w:val="clear" w:color="auto" w:fill="auto"/>
          </w:tcPr>
          <w:p w:rsidR="003872F0" w:rsidRDefault="00887E66">
            <w:pPr>
              <w:pStyle w:val="af6"/>
              <w:keepNext/>
              <w:ind w:left="0"/>
              <w:jc w:val="center"/>
              <w:rPr>
                <w:b/>
                <w:sz w:val="24"/>
                <w:szCs w:val="24"/>
              </w:rPr>
            </w:pPr>
            <w:r>
              <w:rPr>
                <w:b/>
                <w:sz w:val="24"/>
                <w:szCs w:val="24"/>
              </w:rPr>
              <w:t xml:space="preserve">Модуль 3 </w:t>
            </w:r>
          </w:p>
          <w:p w:rsidR="003872F0" w:rsidRDefault="00887E66">
            <w:pPr>
              <w:pStyle w:val="af6"/>
              <w:keepNext/>
              <w:ind w:left="0"/>
              <w:jc w:val="center"/>
              <w:rPr>
                <w:sz w:val="24"/>
                <w:szCs w:val="24"/>
              </w:rPr>
            </w:pPr>
            <w:r>
              <w:rPr>
                <w:b/>
                <w:sz w:val="24"/>
                <w:szCs w:val="24"/>
              </w:rPr>
              <w:t>(в часах)</w:t>
            </w:r>
          </w:p>
        </w:tc>
      </w:tr>
      <w:tr w:rsidR="003872F0">
        <w:tc>
          <w:tcPr>
            <w:tcW w:w="5073" w:type="dxa"/>
            <w:tcBorders>
              <w:top w:val="single" w:sz="4" w:space="0" w:color="000000"/>
              <w:left w:val="single" w:sz="4" w:space="0" w:color="000000"/>
              <w:bottom w:val="single" w:sz="4" w:space="0" w:color="000000"/>
              <w:right w:val="single" w:sz="4" w:space="0" w:color="000000"/>
            </w:tcBorders>
            <w:shd w:val="clear" w:color="auto" w:fill="auto"/>
          </w:tcPr>
          <w:p w:rsidR="003872F0" w:rsidRDefault="00887E66">
            <w:pPr>
              <w:pStyle w:val="af6"/>
              <w:keepNext/>
              <w:ind w:left="0"/>
              <w:jc w:val="both"/>
              <w:rPr>
                <w:b/>
                <w:sz w:val="24"/>
                <w:szCs w:val="24"/>
              </w:rPr>
            </w:pPr>
            <w:r>
              <w:rPr>
                <w:b/>
                <w:sz w:val="24"/>
                <w:szCs w:val="24"/>
              </w:rPr>
              <w:t>Общая трудоёмкость дисциплины</w:t>
            </w:r>
          </w:p>
        </w:tc>
        <w:tc>
          <w:tcPr>
            <w:tcW w:w="2389" w:type="dxa"/>
            <w:tcBorders>
              <w:top w:val="single" w:sz="4" w:space="0" w:color="000000"/>
              <w:left w:val="single" w:sz="4" w:space="0" w:color="000000"/>
              <w:bottom w:val="single" w:sz="4" w:space="0" w:color="000000"/>
              <w:right w:val="single" w:sz="4" w:space="0" w:color="000000"/>
            </w:tcBorders>
            <w:shd w:val="clear" w:color="auto" w:fill="auto"/>
          </w:tcPr>
          <w:p w:rsidR="003872F0" w:rsidRDefault="00887E66">
            <w:pPr>
              <w:pStyle w:val="af6"/>
              <w:keepNext/>
              <w:ind w:left="0"/>
              <w:jc w:val="center"/>
              <w:rPr>
                <w:b/>
                <w:sz w:val="24"/>
                <w:szCs w:val="24"/>
              </w:rPr>
            </w:pPr>
            <w:r>
              <w:rPr>
                <w:b/>
                <w:sz w:val="24"/>
                <w:szCs w:val="24"/>
              </w:rPr>
              <w:t>108</w:t>
            </w:r>
          </w:p>
        </w:tc>
        <w:tc>
          <w:tcPr>
            <w:tcW w:w="2538" w:type="dxa"/>
            <w:tcBorders>
              <w:top w:val="single" w:sz="4" w:space="0" w:color="000000"/>
              <w:left w:val="single" w:sz="4" w:space="0" w:color="000000"/>
              <w:bottom w:val="single" w:sz="4" w:space="0" w:color="000000"/>
              <w:right w:val="single" w:sz="4" w:space="0" w:color="000000"/>
            </w:tcBorders>
            <w:shd w:val="clear" w:color="auto" w:fill="auto"/>
          </w:tcPr>
          <w:p w:rsidR="003872F0" w:rsidRDefault="00887E66">
            <w:pPr>
              <w:pStyle w:val="af6"/>
              <w:keepNext/>
              <w:ind w:left="0"/>
              <w:jc w:val="center"/>
              <w:rPr>
                <w:b/>
                <w:i/>
                <w:color w:val="00B050"/>
                <w:sz w:val="24"/>
                <w:szCs w:val="24"/>
              </w:rPr>
            </w:pPr>
            <w:r>
              <w:rPr>
                <w:b/>
                <w:sz w:val="24"/>
                <w:szCs w:val="24"/>
              </w:rPr>
              <w:t>108</w:t>
            </w:r>
          </w:p>
        </w:tc>
      </w:tr>
      <w:tr w:rsidR="003872F0">
        <w:trPr>
          <w:trHeight w:val="268"/>
        </w:trPr>
        <w:tc>
          <w:tcPr>
            <w:tcW w:w="5073" w:type="dxa"/>
            <w:tcBorders>
              <w:top w:val="single" w:sz="4" w:space="0" w:color="000000"/>
              <w:left w:val="single" w:sz="4" w:space="0" w:color="000000"/>
              <w:bottom w:val="single" w:sz="4" w:space="0" w:color="000000"/>
              <w:right w:val="single" w:sz="4" w:space="0" w:color="000000"/>
            </w:tcBorders>
            <w:shd w:val="clear" w:color="auto" w:fill="auto"/>
          </w:tcPr>
          <w:p w:rsidR="003872F0" w:rsidRDefault="00887E66">
            <w:pPr>
              <w:pStyle w:val="af6"/>
              <w:keepNext/>
              <w:ind w:left="0"/>
              <w:jc w:val="both"/>
              <w:rPr>
                <w:b/>
                <w:i/>
                <w:sz w:val="24"/>
                <w:szCs w:val="24"/>
              </w:rPr>
            </w:pPr>
            <w:r>
              <w:rPr>
                <w:b/>
                <w:i/>
                <w:sz w:val="24"/>
                <w:szCs w:val="24"/>
              </w:rPr>
              <w:t>Контактная работа – Аудиторные занятия</w:t>
            </w:r>
          </w:p>
        </w:tc>
        <w:tc>
          <w:tcPr>
            <w:tcW w:w="2389" w:type="dxa"/>
            <w:tcBorders>
              <w:top w:val="single" w:sz="4" w:space="0" w:color="000000"/>
              <w:left w:val="single" w:sz="4" w:space="0" w:color="000000"/>
              <w:bottom w:val="single" w:sz="4" w:space="0" w:color="000000"/>
              <w:right w:val="single" w:sz="4" w:space="0" w:color="000000"/>
            </w:tcBorders>
            <w:shd w:val="clear" w:color="auto" w:fill="auto"/>
          </w:tcPr>
          <w:p w:rsidR="003872F0" w:rsidRDefault="00887E66">
            <w:pPr>
              <w:pStyle w:val="af6"/>
              <w:keepNext/>
              <w:ind w:left="0"/>
              <w:jc w:val="center"/>
              <w:rPr>
                <w:b/>
                <w:i/>
                <w:sz w:val="24"/>
                <w:szCs w:val="24"/>
              </w:rPr>
            </w:pPr>
            <w:r>
              <w:rPr>
                <w:b/>
                <w:i/>
                <w:sz w:val="24"/>
                <w:szCs w:val="24"/>
              </w:rPr>
              <w:t>24</w:t>
            </w:r>
          </w:p>
        </w:tc>
        <w:tc>
          <w:tcPr>
            <w:tcW w:w="2538" w:type="dxa"/>
            <w:tcBorders>
              <w:top w:val="single" w:sz="4" w:space="0" w:color="000000"/>
              <w:left w:val="single" w:sz="4" w:space="0" w:color="000000"/>
              <w:bottom w:val="single" w:sz="4" w:space="0" w:color="000000"/>
              <w:right w:val="single" w:sz="4" w:space="0" w:color="000000"/>
            </w:tcBorders>
            <w:shd w:val="clear" w:color="auto" w:fill="auto"/>
          </w:tcPr>
          <w:p w:rsidR="003872F0" w:rsidRDefault="00887E66">
            <w:pPr>
              <w:pStyle w:val="af6"/>
              <w:keepNext/>
              <w:ind w:left="0"/>
              <w:jc w:val="center"/>
              <w:rPr>
                <w:b/>
                <w:i/>
                <w:color w:val="00B050"/>
                <w:sz w:val="24"/>
                <w:szCs w:val="24"/>
              </w:rPr>
            </w:pPr>
            <w:r>
              <w:rPr>
                <w:b/>
                <w:i/>
                <w:sz w:val="24"/>
                <w:szCs w:val="24"/>
              </w:rPr>
              <w:t>24</w:t>
            </w:r>
          </w:p>
        </w:tc>
      </w:tr>
      <w:tr w:rsidR="003872F0">
        <w:tc>
          <w:tcPr>
            <w:tcW w:w="5073" w:type="dxa"/>
            <w:tcBorders>
              <w:top w:val="single" w:sz="4" w:space="0" w:color="000000"/>
              <w:left w:val="single" w:sz="4" w:space="0" w:color="000000"/>
              <w:bottom w:val="single" w:sz="4" w:space="0" w:color="000000"/>
              <w:right w:val="single" w:sz="4" w:space="0" w:color="000000"/>
            </w:tcBorders>
            <w:shd w:val="clear" w:color="auto" w:fill="auto"/>
          </w:tcPr>
          <w:p w:rsidR="003872F0" w:rsidRDefault="00887E66">
            <w:pPr>
              <w:pStyle w:val="af6"/>
              <w:keepNext/>
              <w:ind w:left="0"/>
              <w:jc w:val="both"/>
              <w:rPr>
                <w:i/>
                <w:sz w:val="24"/>
                <w:szCs w:val="24"/>
              </w:rPr>
            </w:pPr>
            <w:r>
              <w:rPr>
                <w:i/>
                <w:sz w:val="24"/>
                <w:szCs w:val="24"/>
              </w:rPr>
              <w:t xml:space="preserve">Лекции </w:t>
            </w:r>
          </w:p>
        </w:tc>
        <w:tc>
          <w:tcPr>
            <w:tcW w:w="2389" w:type="dxa"/>
            <w:tcBorders>
              <w:top w:val="single" w:sz="4" w:space="0" w:color="000000"/>
              <w:left w:val="single" w:sz="4" w:space="0" w:color="000000"/>
              <w:bottom w:val="single" w:sz="4" w:space="0" w:color="000000"/>
              <w:right w:val="single" w:sz="4" w:space="0" w:color="000000"/>
            </w:tcBorders>
            <w:shd w:val="clear" w:color="auto" w:fill="auto"/>
          </w:tcPr>
          <w:p w:rsidR="003872F0" w:rsidRDefault="00887E66">
            <w:pPr>
              <w:pStyle w:val="af6"/>
              <w:keepNext/>
              <w:ind w:left="0"/>
              <w:jc w:val="center"/>
              <w:rPr>
                <w:sz w:val="24"/>
                <w:szCs w:val="24"/>
              </w:rPr>
            </w:pPr>
            <w:r>
              <w:rPr>
                <w:sz w:val="24"/>
                <w:szCs w:val="24"/>
              </w:rPr>
              <w:t>8</w:t>
            </w:r>
          </w:p>
        </w:tc>
        <w:tc>
          <w:tcPr>
            <w:tcW w:w="2538" w:type="dxa"/>
            <w:tcBorders>
              <w:top w:val="single" w:sz="4" w:space="0" w:color="000000"/>
              <w:left w:val="single" w:sz="4" w:space="0" w:color="000000"/>
              <w:bottom w:val="single" w:sz="4" w:space="0" w:color="000000"/>
              <w:right w:val="single" w:sz="4" w:space="0" w:color="000000"/>
            </w:tcBorders>
            <w:shd w:val="clear" w:color="auto" w:fill="auto"/>
          </w:tcPr>
          <w:p w:rsidR="003872F0" w:rsidRDefault="00887E66">
            <w:pPr>
              <w:pStyle w:val="af6"/>
              <w:keepNext/>
              <w:ind w:left="0"/>
              <w:jc w:val="center"/>
              <w:rPr>
                <w:b/>
                <w:i/>
                <w:color w:val="00B050"/>
                <w:sz w:val="24"/>
                <w:szCs w:val="24"/>
              </w:rPr>
            </w:pPr>
            <w:r>
              <w:rPr>
                <w:sz w:val="24"/>
                <w:szCs w:val="24"/>
              </w:rPr>
              <w:t>8</w:t>
            </w:r>
          </w:p>
        </w:tc>
      </w:tr>
      <w:tr w:rsidR="003872F0">
        <w:tc>
          <w:tcPr>
            <w:tcW w:w="5073" w:type="dxa"/>
            <w:tcBorders>
              <w:top w:val="single" w:sz="4" w:space="0" w:color="000000"/>
              <w:left w:val="single" w:sz="4" w:space="0" w:color="000000"/>
              <w:bottom w:val="single" w:sz="4" w:space="0" w:color="000000"/>
              <w:right w:val="single" w:sz="4" w:space="0" w:color="000000"/>
            </w:tcBorders>
            <w:shd w:val="clear" w:color="auto" w:fill="auto"/>
          </w:tcPr>
          <w:p w:rsidR="003872F0" w:rsidRDefault="00887E66">
            <w:pPr>
              <w:pStyle w:val="af6"/>
              <w:keepNext/>
              <w:ind w:left="0"/>
              <w:jc w:val="both"/>
              <w:rPr>
                <w:i/>
                <w:sz w:val="24"/>
                <w:szCs w:val="24"/>
              </w:rPr>
            </w:pPr>
            <w:r>
              <w:rPr>
                <w:i/>
                <w:sz w:val="24"/>
                <w:szCs w:val="24"/>
              </w:rPr>
              <w:t>Семинары, практические занятия</w:t>
            </w:r>
          </w:p>
        </w:tc>
        <w:tc>
          <w:tcPr>
            <w:tcW w:w="2389" w:type="dxa"/>
            <w:tcBorders>
              <w:top w:val="single" w:sz="4" w:space="0" w:color="000000"/>
              <w:left w:val="single" w:sz="4" w:space="0" w:color="000000"/>
              <w:bottom w:val="single" w:sz="4" w:space="0" w:color="000000"/>
              <w:right w:val="single" w:sz="4" w:space="0" w:color="000000"/>
            </w:tcBorders>
            <w:shd w:val="clear" w:color="auto" w:fill="auto"/>
          </w:tcPr>
          <w:p w:rsidR="003872F0" w:rsidRDefault="00887E66">
            <w:pPr>
              <w:pStyle w:val="af6"/>
              <w:keepNext/>
              <w:ind w:left="0"/>
              <w:jc w:val="center"/>
              <w:rPr>
                <w:sz w:val="24"/>
                <w:szCs w:val="24"/>
              </w:rPr>
            </w:pPr>
            <w:r>
              <w:rPr>
                <w:sz w:val="24"/>
                <w:szCs w:val="24"/>
              </w:rPr>
              <w:t>16</w:t>
            </w:r>
          </w:p>
        </w:tc>
        <w:tc>
          <w:tcPr>
            <w:tcW w:w="2538" w:type="dxa"/>
            <w:tcBorders>
              <w:top w:val="single" w:sz="4" w:space="0" w:color="000000"/>
              <w:left w:val="single" w:sz="4" w:space="0" w:color="000000"/>
              <w:bottom w:val="single" w:sz="4" w:space="0" w:color="000000"/>
              <w:right w:val="single" w:sz="4" w:space="0" w:color="000000"/>
            </w:tcBorders>
            <w:shd w:val="clear" w:color="auto" w:fill="auto"/>
          </w:tcPr>
          <w:p w:rsidR="003872F0" w:rsidRDefault="00887E66">
            <w:pPr>
              <w:pStyle w:val="af6"/>
              <w:keepNext/>
              <w:ind w:left="0"/>
              <w:jc w:val="center"/>
              <w:rPr>
                <w:b/>
                <w:i/>
                <w:color w:val="00B050"/>
                <w:sz w:val="24"/>
                <w:szCs w:val="24"/>
              </w:rPr>
            </w:pPr>
            <w:r>
              <w:rPr>
                <w:sz w:val="24"/>
                <w:szCs w:val="24"/>
              </w:rPr>
              <w:t>16</w:t>
            </w:r>
          </w:p>
        </w:tc>
      </w:tr>
      <w:tr w:rsidR="003872F0">
        <w:tc>
          <w:tcPr>
            <w:tcW w:w="5073" w:type="dxa"/>
            <w:tcBorders>
              <w:top w:val="single" w:sz="4" w:space="0" w:color="000000"/>
              <w:left w:val="single" w:sz="4" w:space="0" w:color="000000"/>
              <w:bottom w:val="single" w:sz="4" w:space="0" w:color="000000"/>
              <w:right w:val="single" w:sz="4" w:space="0" w:color="000000"/>
            </w:tcBorders>
            <w:shd w:val="clear" w:color="auto" w:fill="auto"/>
          </w:tcPr>
          <w:p w:rsidR="003872F0" w:rsidRDefault="00887E66">
            <w:pPr>
              <w:pStyle w:val="af6"/>
              <w:keepNext/>
              <w:ind w:left="0"/>
              <w:jc w:val="both"/>
              <w:rPr>
                <w:b/>
                <w:i/>
                <w:sz w:val="22"/>
                <w:szCs w:val="22"/>
              </w:rPr>
            </w:pPr>
            <w:r>
              <w:rPr>
                <w:b/>
                <w:i/>
                <w:sz w:val="22"/>
                <w:szCs w:val="22"/>
              </w:rPr>
              <w:t>Самостоятельная работа</w:t>
            </w:r>
          </w:p>
        </w:tc>
        <w:tc>
          <w:tcPr>
            <w:tcW w:w="2389" w:type="dxa"/>
            <w:tcBorders>
              <w:top w:val="single" w:sz="4" w:space="0" w:color="000000"/>
              <w:left w:val="single" w:sz="4" w:space="0" w:color="000000"/>
              <w:bottom w:val="single" w:sz="4" w:space="0" w:color="000000"/>
              <w:right w:val="single" w:sz="4" w:space="0" w:color="000000"/>
            </w:tcBorders>
            <w:shd w:val="clear" w:color="auto" w:fill="auto"/>
          </w:tcPr>
          <w:p w:rsidR="003872F0" w:rsidRDefault="00887E66">
            <w:pPr>
              <w:pStyle w:val="af6"/>
              <w:keepNext/>
              <w:ind w:left="0"/>
              <w:jc w:val="center"/>
              <w:rPr>
                <w:b/>
                <w:i/>
                <w:sz w:val="24"/>
                <w:szCs w:val="24"/>
              </w:rPr>
            </w:pPr>
            <w:r>
              <w:rPr>
                <w:b/>
                <w:i/>
                <w:sz w:val="24"/>
                <w:szCs w:val="24"/>
              </w:rPr>
              <w:t>84</w:t>
            </w:r>
          </w:p>
        </w:tc>
        <w:tc>
          <w:tcPr>
            <w:tcW w:w="2538" w:type="dxa"/>
            <w:tcBorders>
              <w:top w:val="single" w:sz="4" w:space="0" w:color="000000"/>
              <w:left w:val="single" w:sz="4" w:space="0" w:color="000000"/>
              <w:bottom w:val="single" w:sz="4" w:space="0" w:color="000000"/>
              <w:right w:val="single" w:sz="4" w:space="0" w:color="000000"/>
            </w:tcBorders>
            <w:shd w:val="clear" w:color="auto" w:fill="auto"/>
          </w:tcPr>
          <w:p w:rsidR="003872F0" w:rsidRDefault="00887E66">
            <w:pPr>
              <w:pStyle w:val="af6"/>
              <w:keepNext/>
              <w:ind w:left="0"/>
              <w:jc w:val="center"/>
              <w:rPr>
                <w:b/>
                <w:i/>
                <w:color w:val="00B050"/>
                <w:sz w:val="24"/>
                <w:szCs w:val="24"/>
              </w:rPr>
            </w:pPr>
            <w:r>
              <w:rPr>
                <w:b/>
                <w:i/>
                <w:sz w:val="24"/>
                <w:szCs w:val="24"/>
              </w:rPr>
              <w:t>84</w:t>
            </w:r>
          </w:p>
        </w:tc>
      </w:tr>
      <w:tr w:rsidR="003872F0">
        <w:tc>
          <w:tcPr>
            <w:tcW w:w="5073" w:type="dxa"/>
            <w:tcBorders>
              <w:top w:val="single" w:sz="4" w:space="0" w:color="000000"/>
              <w:left w:val="single" w:sz="4" w:space="0" w:color="000000"/>
              <w:bottom w:val="single" w:sz="4" w:space="0" w:color="000000"/>
              <w:right w:val="single" w:sz="4" w:space="0" w:color="000000"/>
            </w:tcBorders>
            <w:shd w:val="clear" w:color="auto" w:fill="auto"/>
          </w:tcPr>
          <w:p w:rsidR="003872F0" w:rsidRDefault="00887E66">
            <w:pPr>
              <w:pStyle w:val="af6"/>
              <w:keepNext/>
              <w:ind w:left="0"/>
              <w:jc w:val="both"/>
              <w:rPr>
                <w:sz w:val="24"/>
                <w:szCs w:val="24"/>
              </w:rPr>
            </w:pPr>
            <w:r>
              <w:rPr>
                <w:sz w:val="24"/>
                <w:szCs w:val="24"/>
              </w:rPr>
              <w:t>Вид текущего контроля</w:t>
            </w:r>
          </w:p>
        </w:tc>
        <w:tc>
          <w:tcPr>
            <w:tcW w:w="2389" w:type="dxa"/>
            <w:tcBorders>
              <w:top w:val="single" w:sz="4" w:space="0" w:color="000000"/>
              <w:left w:val="single" w:sz="4" w:space="0" w:color="000000"/>
              <w:bottom w:val="single" w:sz="4" w:space="0" w:color="000000"/>
              <w:right w:val="single" w:sz="4" w:space="0" w:color="000000"/>
            </w:tcBorders>
            <w:shd w:val="clear" w:color="auto" w:fill="auto"/>
          </w:tcPr>
          <w:p w:rsidR="003872F0" w:rsidRDefault="00887E66">
            <w:pPr>
              <w:pStyle w:val="af6"/>
              <w:keepNext/>
              <w:ind w:left="0"/>
              <w:jc w:val="center"/>
              <w:rPr>
                <w:sz w:val="24"/>
                <w:szCs w:val="24"/>
              </w:rPr>
            </w:pPr>
            <w:r>
              <w:rPr>
                <w:sz w:val="24"/>
                <w:szCs w:val="24"/>
              </w:rPr>
              <w:t>Контрольная работа</w:t>
            </w:r>
          </w:p>
        </w:tc>
        <w:tc>
          <w:tcPr>
            <w:tcW w:w="2538" w:type="dxa"/>
            <w:tcBorders>
              <w:top w:val="single" w:sz="4" w:space="0" w:color="000000"/>
              <w:left w:val="single" w:sz="4" w:space="0" w:color="000000"/>
              <w:bottom w:val="single" w:sz="4" w:space="0" w:color="000000"/>
              <w:right w:val="single" w:sz="4" w:space="0" w:color="000000"/>
            </w:tcBorders>
            <w:shd w:val="clear" w:color="auto" w:fill="auto"/>
          </w:tcPr>
          <w:p w:rsidR="003872F0" w:rsidRDefault="00887E66">
            <w:pPr>
              <w:pStyle w:val="af6"/>
              <w:keepNext/>
              <w:ind w:left="0"/>
              <w:jc w:val="center"/>
              <w:rPr>
                <w:b/>
                <w:i/>
                <w:color w:val="00B050"/>
                <w:sz w:val="24"/>
                <w:szCs w:val="24"/>
              </w:rPr>
            </w:pPr>
            <w:r>
              <w:rPr>
                <w:sz w:val="24"/>
                <w:szCs w:val="24"/>
              </w:rPr>
              <w:t>Контрольная работа</w:t>
            </w:r>
          </w:p>
        </w:tc>
      </w:tr>
      <w:tr w:rsidR="003872F0">
        <w:tc>
          <w:tcPr>
            <w:tcW w:w="5073" w:type="dxa"/>
            <w:tcBorders>
              <w:top w:val="single" w:sz="4" w:space="0" w:color="000000"/>
              <w:left w:val="single" w:sz="4" w:space="0" w:color="000000"/>
              <w:bottom w:val="single" w:sz="4" w:space="0" w:color="000000"/>
              <w:right w:val="single" w:sz="4" w:space="0" w:color="000000"/>
            </w:tcBorders>
            <w:shd w:val="clear" w:color="auto" w:fill="auto"/>
          </w:tcPr>
          <w:p w:rsidR="003872F0" w:rsidRDefault="00887E66">
            <w:pPr>
              <w:pStyle w:val="af6"/>
              <w:keepNext/>
              <w:ind w:left="0"/>
              <w:jc w:val="both"/>
              <w:rPr>
                <w:sz w:val="22"/>
                <w:szCs w:val="22"/>
              </w:rPr>
            </w:pPr>
            <w:r>
              <w:rPr>
                <w:sz w:val="22"/>
                <w:szCs w:val="22"/>
              </w:rPr>
              <w:t>Вид промежуточной аттестации</w:t>
            </w:r>
          </w:p>
        </w:tc>
        <w:tc>
          <w:tcPr>
            <w:tcW w:w="2389" w:type="dxa"/>
            <w:tcBorders>
              <w:top w:val="single" w:sz="4" w:space="0" w:color="000000"/>
              <w:left w:val="single" w:sz="4" w:space="0" w:color="000000"/>
              <w:bottom w:val="single" w:sz="4" w:space="0" w:color="000000"/>
              <w:right w:val="single" w:sz="4" w:space="0" w:color="000000"/>
            </w:tcBorders>
            <w:shd w:val="clear" w:color="auto" w:fill="auto"/>
          </w:tcPr>
          <w:p w:rsidR="003872F0" w:rsidRDefault="00887E66">
            <w:pPr>
              <w:pStyle w:val="af6"/>
              <w:keepNext/>
              <w:ind w:left="0"/>
              <w:jc w:val="center"/>
              <w:rPr>
                <w:sz w:val="24"/>
                <w:szCs w:val="24"/>
              </w:rPr>
            </w:pPr>
            <w:r>
              <w:rPr>
                <w:sz w:val="24"/>
                <w:szCs w:val="24"/>
              </w:rPr>
              <w:t>Зачет</w:t>
            </w:r>
          </w:p>
        </w:tc>
        <w:tc>
          <w:tcPr>
            <w:tcW w:w="2538" w:type="dxa"/>
            <w:tcBorders>
              <w:top w:val="single" w:sz="4" w:space="0" w:color="000000"/>
              <w:left w:val="single" w:sz="4" w:space="0" w:color="000000"/>
              <w:bottom w:val="single" w:sz="4" w:space="0" w:color="000000"/>
              <w:right w:val="single" w:sz="4" w:space="0" w:color="000000"/>
            </w:tcBorders>
            <w:shd w:val="clear" w:color="auto" w:fill="auto"/>
          </w:tcPr>
          <w:p w:rsidR="003872F0" w:rsidRDefault="00887E66">
            <w:pPr>
              <w:pStyle w:val="af6"/>
              <w:keepNext/>
              <w:ind w:left="0"/>
              <w:jc w:val="center"/>
              <w:rPr>
                <w:b/>
                <w:i/>
                <w:color w:val="00B050"/>
                <w:sz w:val="24"/>
                <w:szCs w:val="24"/>
              </w:rPr>
            </w:pPr>
            <w:r>
              <w:rPr>
                <w:sz w:val="24"/>
                <w:szCs w:val="24"/>
              </w:rPr>
              <w:t>Зачет</w:t>
            </w:r>
          </w:p>
        </w:tc>
      </w:tr>
    </w:tbl>
    <w:p w:rsidR="003872F0" w:rsidRDefault="003872F0">
      <w:pPr>
        <w:jc w:val="both"/>
        <w:rPr>
          <w:b/>
          <w:bCs/>
          <w:color w:val="00B050"/>
          <w:sz w:val="28"/>
          <w:szCs w:val="28"/>
        </w:rPr>
      </w:pPr>
    </w:p>
    <w:p w:rsidR="003872F0" w:rsidRDefault="00887E66">
      <w:pPr>
        <w:pStyle w:val="1"/>
        <w:spacing w:before="0" w:after="120"/>
        <w:ind w:firstLine="709"/>
        <w:rPr>
          <w:rFonts w:ascii="Times New Roman" w:hAnsi="Times New Roman" w:cs="Times New Roman"/>
          <w:bCs w:val="0"/>
          <w:color w:val="auto"/>
        </w:rPr>
      </w:pPr>
      <w:bookmarkStart w:id="13" w:name="_Toc169538606"/>
      <w:r>
        <w:rPr>
          <w:rFonts w:ascii="Times New Roman" w:hAnsi="Times New Roman" w:cs="Times New Roman"/>
          <w:bCs w:val="0"/>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p>
    <w:p w:rsidR="003872F0" w:rsidRDefault="00887E66">
      <w:pPr>
        <w:pStyle w:val="2"/>
        <w:spacing w:before="120" w:after="120"/>
        <w:ind w:firstLine="709"/>
        <w:rPr>
          <w:rFonts w:ascii="Times New Roman" w:hAnsi="Times New Roman" w:cs="Times New Roman"/>
          <w:bCs w:val="0"/>
          <w:color w:val="auto"/>
          <w:sz w:val="28"/>
          <w:szCs w:val="28"/>
        </w:rPr>
      </w:pPr>
      <w:bookmarkStart w:id="14" w:name="_Toc169538607"/>
      <w:r>
        <w:rPr>
          <w:rFonts w:ascii="Times New Roman" w:hAnsi="Times New Roman" w:cs="Times New Roman"/>
          <w:bCs w:val="0"/>
          <w:color w:val="auto"/>
          <w:sz w:val="28"/>
          <w:szCs w:val="28"/>
        </w:rPr>
        <w:t>5.1. Содержание дисциплины</w:t>
      </w:r>
      <w:bookmarkEnd w:id="14"/>
    </w:p>
    <w:p w:rsidR="003872F0" w:rsidRDefault="00887E66">
      <w:pPr>
        <w:pStyle w:val="afb"/>
        <w:shd w:val="clear" w:color="auto" w:fill="FFFFFF"/>
        <w:spacing w:beforeAutospacing="0" w:afterAutospacing="0" w:line="360" w:lineRule="auto"/>
        <w:ind w:firstLine="709"/>
        <w:jc w:val="both"/>
        <w:rPr>
          <w:b/>
          <w:sz w:val="28"/>
          <w:szCs w:val="28"/>
        </w:rPr>
      </w:pPr>
      <w:r>
        <w:rPr>
          <w:rFonts w:eastAsiaTheme="minorHAnsi"/>
          <w:b/>
          <w:sz w:val="28"/>
          <w:szCs w:val="28"/>
          <w:lang w:eastAsia="en-US"/>
        </w:rPr>
        <w:t xml:space="preserve">Тема 1. </w:t>
      </w:r>
      <w:r>
        <w:rPr>
          <w:b/>
          <w:sz w:val="28"/>
          <w:szCs w:val="28"/>
        </w:rPr>
        <w:t>Понятие и виды бизнес-моделей банковской деятельности</w:t>
      </w:r>
      <w:r>
        <w:rPr>
          <w:rFonts w:eastAsiaTheme="minorHAnsi"/>
          <w:b/>
          <w:sz w:val="28"/>
          <w:szCs w:val="28"/>
          <w:lang w:eastAsia="en-US"/>
        </w:rPr>
        <w:t xml:space="preserve"> </w:t>
      </w:r>
    </w:p>
    <w:p w:rsidR="003872F0" w:rsidRDefault="00887E66">
      <w:pPr>
        <w:spacing w:line="360" w:lineRule="auto"/>
        <w:ind w:firstLine="720"/>
        <w:jc w:val="both"/>
        <w:rPr>
          <w:sz w:val="28"/>
          <w:szCs w:val="28"/>
          <w:lang w:eastAsia="x-none"/>
        </w:rPr>
      </w:pPr>
      <w:r>
        <w:rPr>
          <w:sz w:val="28"/>
          <w:szCs w:val="28"/>
          <w:lang w:eastAsia="x-none"/>
        </w:rPr>
        <w:t xml:space="preserve">Понятия «модель банковской деятельности», «модель банковской системы», «модель деятельности банка», «бизнес-модель банка». </w:t>
      </w:r>
    </w:p>
    <w:p w:rsidR="003872F0" w:rsidRDefault="00887E66">
      <w:pPr>
        <w:spacing w:line="360" w:lineRule="auto"/>
        <w:ind w:firstLine="720"/>
        <w:jc w:val="both"/>
        <w:rPr>
          <w:sz w:val="28"/>
          <w:szCs w:val="28"/>
          <w:lang w:eastAsia="x-none"/>
        </w:rPr>
      </w:pPr>
      <w:r>
        <w:rPr>
          <w:sz w:val="28"/>
          <w:szCs w:val="28"/>
          <w:lang w:eastAsia="x-none"/>
        </w:rPr>
        <w:t>Бизнес-модели банков как основа модели банковской деятельности в экономической системе и их классификация по различным основаниям (по тактике работы с активами, по структуре баланса, по виду доминирующего источника дохода или услуги, комбинированные критерии). Подходы Европейского центрального банка, Банка международных расчетов, Банка России к классификации банковских бизнес-моделей по структуре активов.</w:t>
      </w:r>
    </w:p>
    <w:p w:rsidR="003872F0" w:rsidRDefault="00887E66">
      <w:pPr>
        <w:spacing w:line="360" w:lineRule="auto"/>
        <w:ind w:firstLine="720"/>
        <w:jc w:val="both"/>
        <w:rPr>
          <w:sz w:val="28"/>
          <w:szCs w:val="28"/>
          <w:lang w:eastAsia="x-none"/>
        </w:rPr>
      </w:pPr>
      <w:r>
        <w:rPr>
          <w:sz w:val="28"/>
          <w:szCs w:val="28"/>
          <w:lang w:eastAsia="x-none"/>
        </w:rPr>
        <w:t xml:space="preserve">Специфические особенности бизнес-моделей инвестиционных банков, </w:t>
      </w:r>
      <w:proofErr w:type="spellStart"/>
      <w:r>
        <w:rPr>
          <w:sz w:val="28"/>
          <w:szCs w:val="28"/>
          <w:lang w:eastAsia="x-none"/>
        </w:rPr>
        <w:t>необанков</w:t>
      </w:r>
      <w:proofErr w:type="spellEnd"/>
      <w:r>
        <w:rPr>
          <w:sz w:val="28"/>
          <w:szCs w:val="28"/>
          <w:lang w:eastAsia="x-none"/>
        </w:rPr>
        <w:t xml:space="preserve"> (без собственной сети отделений), исламских банков и банков с «исламскими окнами», социальных (этических) банков, кооперативных банков, банков с экосистемами.</w:t>
      </w:r>
    </w:p>
    <w:p w:rsidR="003872F0" w:rsidRDefault="003872F0">
      <w:pPr>
        <w:spacing w:line="360" w:lineRule="auto"/>
        <w:ind w:firstLine="720"/>
        <w:jc w:val="both"/>
        <w:rPr>
          <w:sz w:val="28"/>
          <w:szCs w:val="28"/>
          <w:lang w:eastAsia="x-none"/>
        </w:rPr>
      </w:pPr>
    </w:p>
    <w:p w:rsidR="003872F0" w:rsidRDefault="00887E66">
      <w:pPr>
        <w:widowControl/>
        <w:spacing w:line="360" w:lineRule="auto"/>
        <w:ind w:firstLine="709"/>
        <w:jc w:val="both"/>
        <w:rPr>
          <w:b/>
          <w:sz w:val="28"/>
          <w:szCs w:val="28"/>
        </w:rPr>
      </w:pPr>
      <w:r>
        <w:rPr>
          <w:rFonts w:eastAsiaTheme="minorHAnsi"/>
          <w:b/>
          <w:sz w:val="28"/>
          <w:szCs w:val="28"/>
          <w:lang w:eastAsia="en-US"/>
        </w:rPr>
        <w:t xml:space="preserve">Тема 2. Тенденции, факторы и риски </w:t>
      </w:r>
      <w:r>
        <w:rPr>
          <w:b/>
          <w:sz w:val="28"/>
          <w:szCs w:val="28"/>
        </w:rPr>
        <w:t>трансформации бизнес-моделей банковской деятельности</w:t>
      </w:r>
    </w:p>
    <w:p w:rsidR="003872F0" w:rsidRDefault="00887E66">
      <w:pPr>
        <w:spacing w:line="360" w:lineRule="auto"/>
        <w:ind w:firstLine="720"/>
        <w:jc w:val="both"/>
        <w:rPr>
          <w:sz w:val="28"/>
          <w:szCs w:val="28"/>
          <w:lang w:eastAsia="x-none"/>
        </w:rPr>
      </w:pPr>
      <w:r>
        <w:rPr>
          <w:sz w:val="28"/>
          <w:szCs w:val="28"/>
          <w:lang w:eastAsia="x-none"/>
        </w:rPr>
        <w:t xml:space="preserve">Тенденции развития бизнес-моделей банковской деятельности. </w:t>
      </w:r>
    </w:p>
    <w:p w:rsidR="003872F0" w:rsidRDefault="00887E66">
      <w:pPr>
        <w:spacing w:line="360" w:lineRule="auto"/>
        <w:ind w:firstLine="720"/>
        <w:jc w:val="both"/>
        <w:rPr>
          <w:sz w:val="28"/>
          <w:szCs w:val="28"/>
          <w:lang w:eastAsia="x-none"/>
        </w:rPr>
      </w:pPr>
      <w:r>
        <w:rPr>
          <w:sz w:val="28"/>
          <w:szCs w:val="28"/>
          <w:lang w:eastAsia="x-none"/>
        </w:rPr>
        <w:t xml:space="preserve">Факторы влияния на трансформацию бизнес-моделей банковской </w:t>
      </w:r>
      <w:r>
        <w:rPr>
          <w:sz w:val="28"/>
          <w:szCs w:val="28"/>
          <w:lang w:eastAsia="x-none"/>
        </w:rPr>
        <w:lastRenderedPageBreak/>
        <w:t>деятельности: технологические, функциональные, институциональные, инфраструктурные, регуляторные, политические. Макро- и микроэкономические основания трансформации бизнес-моделей банковской деятельности.</w:t>
      </w:r>
    </w:p>
    <w:p w:rsidR="003872F0" w:rsidRDefault="00887E66">
      <w:pPr>
        <w:spacing w:line="360" w:lineRule="auto"/>
        <w:ind w:firstLine="720"/>
        <w:jc w:val="both"/>
        <w:rPr>
          <w:sz w:val="28"/>
          <w:szCs w:val="28"/>
          <w:lang w:eastAsia="x-none"/>
        </w:rPr>
      </w:pPr>
      <w:r>
        <w:rPr>
          <w:sz w:val="28"/>
          <w:szCs w:val="28"/>
          <w:lang w:eastAsia="x-none"/>
        </w:rPr>
        <w:t xml:space="preserve">Влияние новых цифровых технологий на бизнес-модели и маркетинговую политику банков. Формирование </w:t>
      </w:r>
      <w:proofErr w:type="spellStart"/>
      <w:r>
        <w:rPr>
          <w:sz w:val="28"/>
          <w:szCs w:val="28"/>
          <w:lang w:eastAsia="x-none"/>
        </w:rPr>
        <w:t>экосистемной</w:t>
      </w:r>
      <w:proofErr w:type="spellEnd"/>
      <w:r>
        <w:rPr>
          <w:sz w:val="28"/>
          <w:szCs w:val="28"/>
          <w:lang w:eastAsia="x-none"/>
        </w:rPr>
        <w:t xml:space="preserve"> бизнес-модели на базе банков. Современная практика регулирования экосистем. Конкуренция банков с платформами-поставщиками банковских и финансовых услуг. Обзор международной практики развития финансовых платформ и их конкуренции с банками (</w:t>
      </w:r>
      <w:hyperlink r:id="rId9">
        <w:r>
          <w:rPr>
            <w:sz w:val="28"/>
            <w:szCs w:val="28"/>
            <w:lang w:eastAsia="x-none"/>
          </w:rPr>
          <w:t>БМР, 2022</w:t>
        </w:r>
        <w:r>
          <w:rPr>
            <w:rStyle w:val="a5"/>
            <w:sz w:val="28"/>
            <w:szCs w:val="28"/>
            <w:lang w:eastAsia="x-none"/>
          </w:rPr>
          <w:footnoteReference w:id="1"/>
        </w:r>
      </w:hyperlink>
      <w:r>
        <w:rPr>
          <w:sz w:val="28"/>
          <w:szCs w:val="28"/>
          <w:lang w:eastAsia="x-none"/>
        </w:rPr>
        <w:t>).</w:t>
      </w:r>
    </w:p>
    <w:p w:rsidR="003872F0" w:rsidRDefault="00887E66">
      <w:pPr>
        <w:spacing w:line="360" w:lineRule="auto"/>
        <w:ind w:firstLine="720"/>
        <w:jc w:val="both"/>
        <w:rPr>
          <w:sz w:val="28"/>
          <w:szCs w:val="28"/>
          <w:lang w:eastAsia="x-none"/>
        </w:rPr>
      </w:pPr>
      <w:r>
        <w:rPr>
          <w:sz w:val="28"/>
          <w:szCs w:val="28"/>
          <w:lang w:eastAsia="x-none"/>
        </w:rPr>
        <w:t>Бизнес-модели исламских банков и банков с «исламскими окнами». Оценка перспектив развития модели исламской банковской деятельности в Российской Федерации на базе т.н. «партнерских финансов»</w:t>
      </w:r>
      <w:r>
        <w:rPr>
          <w:rStyle w:val="a5"/>
          <w:sz w:val="28"/>
          <w:szCs w:val="28"/>
          <w:lang w:eastAsia="x-none"/>
        </w:rPr>
        <w:footnoteReference w:id="2"/>
      </w:r>
      <w:r>
        <w:rPr>
          <w:sz w:val="28"/>
          <w:szCs w:val="28"/>
          <w:lang w:eastAsia="x-none"/>
        </w:rPr>
        <w:t>.</w:t>
      </w:r>
    </w:p>
    <w:p w:rsidR="003872F0" w:rsidRDefault="00887E66">
      <w:pPr>
        <w:spacing w:line="360" w:lineRule="auto"/>
        <w:ind w:firstLine="720"/>
        <w:jc w:val="both"/>
        <w:rPr>
          <w:sz w:val="28"/>
          <w:szCs w:val="28"/>
          <w:lang w:eastAsia="x-none"/>
        </w:rPr>
      </w:pPr>
      <w:r>
        <w:rPr>
          <w:sz w:val="28"/>
          <w:szCs w:val="28"/>
          <w:lang w:eastAsia="x-none"/>
        </w:rPr>
        <w:t>Климатические риски и трансформация бизнес-моделей банковской деятельности.</w:t>
      </w:r>
    </w:p>
    <w:p w:rsidR="003872F0" w:rsidRDefault="00887E66">
      <w:pPr>
        <w:spacing w:line="360" w:lineRule="auto"/>
        <w:ind w:firstLine="720"/>
        <w:jc w:val="both"/>
        <w:rPr>
          <w:sz w:val="28"/>
          <w:szCs w:val="28"/>
          <w:lang w:eastAsia="x-none"/>
        </w:rPr>
      </w:pPr>
      <w:r>
        <w:rPr>
          <w:sz w:val="28"/>
          <w:szCs w:val="28"/>
          <w:lang w:eastAsia="x-none"/>
        </w:rPr>
        <w:t>Проблемы и перспективы создания в России социальных банков. Оценка целесообразности адаптации лучших зарубежных практик социально-ориентированных банков.</w:t>
      </w:r>
    </w:p>
    <w:p w:rsidR="003872F0" w:rsidRDefault="00887E66">
      <w:pPr>
        <w:spacing w:line="360" w:lineRule="auto"/>
        <w:ind w:firstLine="720"/>
        <w:jc w:val="both"/>
        <w:rPr>
          <w:rFonts w:eastAsiaTheme="minorHAnsi"/>
          <w:sz w:val="28"/>
          <w:szCs w:val="28"/>
          <w:lang w:eastAsia="en-US"/>
        </w:rPr>
      </w:pPr>
      <w:r>
        <w:rPr>
          <w:sz w:val="28"/>
          <w:szCs w:val="28"/>
          <w:lang w:val="x-none" w:eastAsia="x-none"/>
        </w:rPr>
        <w:t xml:space="preserve"> </w:t>
      </w:r>
    </w:p>
    <w:p w:rsidR="003872F0" w:rsidRDefault="00887E66">
      <w:pPr>
        <w:pStyle w:val="afb"/>
        <w:shd w:val="clear" w:color="auto" w:fill="FFFFFF"/>
        <w:spacing w:beforeAutospacing="0" w:afterAutospacing="0" w:line="360" w:lineRule="auto"/>
        <w:ind w:firstLine="709"/>
        <w:jc w:val="both"/>
        <w:rPr>
          <w:rFonts w:eastAsiaTheme="minorHAnsi"/>
          <w:b/>
          <w:sz w:val="28"/>
          <w:szCs w:val="28"/>
          <w:lang w:eastAsia="en-US"/>
        </w:rPr>
      </w:pPr>
      <w:r>
        <w:rPr>
          <w:rFonts w:eastAsiaTheme="minorHAnsi"/>
          <w:b/>
          <w:sz w:val="28"/>
          <w:szCs w:val="28"/>
          <w:lang w:eastAsia="en-US"/>
        </w:rPr>
        <w:t>Тема 3. Бизнес-модели банков: факторы риска и влияние на финансовое состояние</w:t>
      </w:r>
    </w:p>
    <w:p w:rsidR="003872F0" w:rsidRDefault="00887E66">
      <w:pPr>
        <w:pStyle w:val="afb"/>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Бизнес-модель банка и его финансовая устойчивость.</w:t>
      </w:r>
    </w:p>
    <w:p w:rsidR="003872F0" w:rsidRDefault="00887E66">
      <w:pPr>
        <w:pStyle w:val="afb"/>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Обзор результатов современных исследований, изучающих влияние бизнес-моделей банков на их финансовое положение.</w:t>
      </w:r>
    </w:p>
    <w:p w:rsidR="003872F0" w:rsidRDefault="00887E66">
      <w:pPr>
        <w:pStyle w:val="afb"/>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 xml:space="preserve">Универсальные и специфические факторы риска, генерируемые бизнес-моделью банка. Анализ подходов кредитных рейтинговых агентств к оценке влияния бизнес-модели банка (диверсификация бизнеса по сегментам, отраслям корпоративного кредитования, по регионам; тип бизнес-модели; лидерство на </w:t>
      </w:r>
      <w:r>
        <w:rPr>
          <w:rFonts w:eastAsiaTheme="minorHAnsi"/>
          <w:sz w:val="28"/>
          <w:szCs w:val="28"/>
          <w:lang w:eastAsia="en-US"/>
        </w:rPr>
        <w:lastRenderedPageBreak/>
        <w:t xml:space="preserve">локальном сегменте или региональном рынке; кредитование связанных сторон; неожиданное изменение бизнес-модели и т.п.)  на уровень его финансовой устойчивости. Сходство и различия в подходах рейтинговых агентств, методы количественного измерения и интерпретации экспертных оценок. </w:t>
      </w:r>
    </w:p>
    <w:p w:rsidR="003872F0" w:rsidRDefault="00887E66">
      <w:pPr>
        <w:pStyle w:val="afb"/>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Обзор международной практики анализа бизнес-моделей банков (</w:t>
      </w:r>
      <w:hyperlink r:id="rId10">
        <w:r>
          <w:rPr>
            <w:rFonts w:eastAsiaTheme="minorHAnsi"/>
            <w:sz w:val="28"/>
            <w:szCs w:val="28"/>
            <w:lang w:eastAsia="en-US"/>
          </w:rPr>
          <w:t>БМР, 2022</w:t>
        </w:r>
        <w:r>
          <w:rPr>
            <w:rStyle w:val="a5"/>
            <w:rFonts w:eastAsiaTheme="minorHAnsi"/>
            <w:sz w:val="28"/>
            <w:szCs w:val="28"/>
            <w:lang w:eastAsia="en-US"/>
          </w:rPr>
          <w:footnoteReference w:id="3"/>
        </w:r>
      </w:hyperlink>
      <w:r>
        <w:rPr>
          <w:rFonts w:eastAsiaTheme="minorHAnsi"/>
          <w:sz w:val="28"/>
          <w:szCs w:val="28"/>
          <w:lang w:eastAsia="en-US"/>
        </w:rPr>
        <w:t>).</w:t>
      </w:r>
    </w:p>
    <w:p w:rsidR="003872F0" w:rsidRDefault="00887E66">
      <w:pPr>
        <w:pStyle w:val="afb"/>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 xml:space="preserve">Анализ бизнес-модели банка в процедурах банковского надзора. Оценка бизнес-модели банка в рамках надзорной методики </w:t>
      </w:r>
      <w:proofErr w:type="spellStart"/>
      <w:r>
        <w:rPr>
          <w:rFonts w:eastAsiaTheme="minorHAnsi"/>
          <w:sz w:val="28"/>
          <w:szCs w:val="28"/>
          <w:lang w:eastAsia="en-US"/>
        </w:rPr>
        <w:t>рейтингования</w:t>
      </w:r>
      <w:proofErr w:type="spellEnd"/>
      <w:r>
        <w:rPr>
          <w:rFonts w:eastAsiaTheme="minorHAnsi"/>
          <w:sz w:val="28"/>
          <w:szCs w:val="28"/>
          <w:lang w:eastAsia="en-US"/>
        </w:rPr>
        <w:t xml:space="preserve"> (оценки) финансовой устойчивости (экономического положения) банка. Результаты надзорной оценки банковской бизнес-модели как основание для принятия мер реагирования.</w:t>
      </w:r>
    </w:p>
    <w:p w:rsidR="003872F0" w:rsidRDefault="003872F0">
      <w:pPr>
        <w:pStyle w:val="afb"/>
        <w:shd w:val="clear" w:color="auto" w:fill="FFFFFF"/>
        <w:spacing w:beforeAutospacing="0" w:afterAutospacing="0" w:line="360" w:lineRule="auto"/>
        <w:ind w:firstLine="709"/>
        <w:jc w:val="both"/>
        <w:rPr>
          <w:rFonts w:eastAsiaTheme="minorHAnsi"/>
          <w:sz w:val="28"/>
          <w:szCs w:val="28"/>
          <w:lang w:eastAsia="en-US"/>
        </w:rPr>
      </w:pPr>
    </w:p>
    <w:p w:rsidR="003872F0" w:rsidRDefault="00887E66">
      <w:pPr>
        <w:pStyle w:val="afb"/>
        <w:shd w:val="clear" w:color="auto" w:fill="FFFFFF"/>
        <w:spacing w:beforeAutospacing="0" w:afterAutospacing="0" w:line="360" w:lineRule="auto"/>
        <w:ind w:firstLine="709"/>
        <w:jc w:val="both"/>
        <w:rPr>
          <w:b/>
          <w:sz w:val="28"/>
          <w:szCs w:val="28"/>
        </w:rPr>
      </w:pPr>
      <w:r>
        <w:rPr>
          <w:rFonts w:eastAsiaTheme="minorHAnsi"/>
          <w:b/>
          <w:sz w:val="28"/>
          <w:szCs w:val="28"/>
          <w:lang w:eastAsia="en-US"/>
        </w:rPr>
        <w:t xml:space="preserve">Тема 4.  Бизнес-модель и </w:t>
      </w:r>
      <w:r>
        <w:rPr>
          <w:b/>
          <w:sz w:val="28"/>
          <w:szCs w:val="28"/>
        </w:rPr>
        <w:t>стратегический риск банка: характер взаимосвязи, проблемы, управление</w:t>
      </w:r>
    </w:p>
    <w:p w:rsidR="003872F0" w:rsidRDefault="00887E66">
      <w:pPr>
        <w:pStyle w:val="afb"/>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 xml:space="preserve">Связь бизнес-модели и стратегии банка. </w:t>
      </w:r>
    </w:p>
    <w:p w:rsidR="003872F0" w:rsidRDefault="00887E66">
      <w:pPr>
        <w:pStyle w:val="afb"/>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 xml:space="preserve">Стратегические риски банка, связанные с выбором, реализацией, корректировкой, сменой бизнес-модели, и их место в рисковом профиле банка и системе банковского риск-менеджмента. </w:t>
      </w:r>
    </w:p>
    <w:p w:rsidR="003872F0" w:rsidRDefault="00887E66">
      <w:pPr>
        <w:pStyle w:val="afb"/>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Подходы к количественной оценке стратегического риска банка и его вклада в риск-аппетит. Способы управления рисками банка, в том числе, стратегическими, связанными с его бизнес-моделью.</w:t>
      </w:r>
    </w:p>
    <w:p w:rsidR="003872F0" w:rsidRDefault="00887E66">
      <w:pPr>
        <w:pStyle w:val="afb"/>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Оценка стратегического риска в методике Банка России по оценке экономического положения кредитных организаций (Указание 4336-У). Оценка качества стратегии банка (детализация стратегических документов; длительность горизонта планирования; целевые ниши и доли банка в рыночных сегментах; источники, темпы и тип роста бизнеса; жизнеспособность допущений и достижимость завяленных целей; история реализации предыдущих стратегий) как фактора определения кредитного рейтинга банка в методиках кредитных рейтинговых агентств.</w:t>
      </w:r>
    </w:p>
    <w:p w:rsidR="003872F0" w:rsidRDefault="00887E66">
      <w:pPr>
        <w:pStyle w:val="afb"/>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lastRenderedPageBreak/>
        <w:t>Понятие и содержание модельного риска</w:t>
      </w:r>
      <w:r>
        <w:rPr>
          <w:rStyle w:val="a5"/>
          <w:rFonts w:eastAsiaTheme="minorHAnsi"/>
          <w:sz w:val="28"/>
          <w:szCs w:val="28"/>
          <w:lang w:eastAsia="en-US"/>
        </w:rPr>
        <w:footnoteReference w:id="4"/>
      </w:r>
      <w:r>
        <w:rPr>
          <w:rFonts w:eastAsiaTheme="minorHAnsi"/>
          <w:sz w:val="28"/>
          <w:szCs w:val="28"/>
          <w:lang w:eastAsia="en-US"/>
        </w:rPr>
        <w:t xml:space="preserve">. Методы управления модельным риском в банках (график </w:t>
      </w:r>
      <w:proofErr w:type="spellStart"/>
      <w:r>
        <w:rPr>
          <w:rFonts w:eastAsiaTheme="minorHAnsi"/>
          <w:sz w:val="28"/>
          <w:szCs w:val="28"/>
          <w:lang w:eastAsia="en-US"/>
        </w:rPr>
        <w:t>валидации</w:t>
      </w:r>
      <w:proofErr w:type="spellEnd"/>
      <w:r>
        <w:rPr>
          <w:rFonts w:eastAsiaTheme="minorHAnsi"/>
          <w:sz w:val="28"/>
          <w:szCs w:val="28"/>
          <w:lang w:eastAsia="en-US"/>
        </w:rPr>
        <w:t xml:space="preserve"> моделей, организация работы подразделения </w:t>
      </w:r>
      <w:proofErr w:type="spellStart"/>
      <w:r>
        <w:rPr>
          <w:rFonts w:eastAsiaTheme="minorHAnsi"/>
          <w:sz w:val="28"/>
          <w:szCs w:val="28"/>
          <w:lang w:eastAsia="en-US"/>
        </w:rPr>
        <w:t>валидации</w:t>
      </w:r>
      <w:proofErr w:type="spellEnd"/>
      <w:r>
        <w:rPr>
          <w:rFonts w:eastAsiaTheme="minorHAnsi"/>
          <w:sz w:val="28"/>
          <w:szCs w:val="28"/>
          <w:lang w:eastAsia="en-US"/>
        </w:rPr>
        <w:t>, порядок ее проведения, программные продукты для управления модельным риском, подходы к расчету величины модельного риска и его включения в риск-аппетит банка). Требования Банка России к управлению модельным риском</w:t>
      </w:r>
      <w:r>
        <w:rPr>
          <w:rStyle w:val="a5"/>
          <w:rFonts w:eastAsiaTheme="minorHAnsi"/>
          <w:sz w:val="28"/>
          <w:szCs w:val="28"/>
          <w:lang w:eastAsia="en-US"/>
        </w:rPr>
        <w:footnoteReference w:id="5"/>
      </w:r>
      <w:bookmarkStart w:id="15" w:name="OLE_LINK1"/>
      <w:bookmarkEnd w:id="15"/>
      <w:r>
        <w:rPr>
          <w:rFonts w:eastAsiaTheme="minorHAnsi"/>
          <w:sz w:val="28"/>
          <w:szCs w:val="28"/>
          <w:lang w:eastAsia="en-US"/>
        </w:rPr>
        <w:t>.</w:t>
      </w:r>
    </w:p>
    <w:p w:rsidR="003872F0" w:rsidRDefault="003872F0">
      <w:pPr>
        <w:widowControl/>
        <w:spacing w:line="276" w:lineRule="auto"/>
        <w:ind w:firstLine="709"/>
        <w:jc w:val="both"/>
        <w:rPr>
          <w:sz w:val="28"/>
          <w:szCs w:val="28"/>
        </w:rPr>
      </w:pPr>
    </w:p>
    <w:p w:rsidR="003872F0" w:rsidRDefault="00887E66">
      <w:pPr>
        <w:pStyle w:val="2"/>
        <w:spacing w:before="120" w:after="120"/>
        <w:ind w:firstLine="709"/>
        <w:rPr>
          <w:rFonts w:ascii="Times New Roman" w:hAnsi="Times New Roman" w:cs="Times New Roman"/>
          <w:bCs w:val="0"/>
          <w:color w:val="auto"/>
          <w:sz w:val="28"/>
          <w:szCs w:val="28"/>
        </w:rPr>
      </w:pPr>
      <w:bookmarkStart w:id="16" w:name="_Toc169538608"/>
      <w:r>
        <w:rPr>
          <w:rFonts w:ascii="Times New Roman" w:hAnsi="Times New Roman" w:cs="Times New Roman"/>
          <w:bCs w:val="0"/>
          <w:color w:val="auto"/>
          <w:sz w:val="28"/>
          <w:szCs w:val="28"/>
        </w:rPr>
        <w:t>5.2. Учебно-тематический план</w:t>
      </w:r>
      <w:bookmarkEnd w:id="16"/>
    </w:p>
    <w:p w:rsidR="003872F0" w:rsidRDefault="00887E66">
      <w:pPr>
        <w:widowControl/>
        <w:shd w:val="clear" w:color="auto" w:fill="FFFFFF"/>
        <w:jc w:val="both"/>
        <w:rPr>
          <w:color w:val="000000"/>
          <w:sz w:val="28"/>
          <w:szCs w:val="28"/>
        </w:rPr>
      </w:pPr>
      <w:r>
        <w:rPr>
          <w:b/>
          <w:bCs/>
          <w:color w:val="000000"/>
          <w:sz w:val="28"/>
          <w:szCs w:val="28"/>
        </w:rPr>
        <w:t xml:space="preserve">                                                                                                                             </w:t>
      </w:r>
      <w:r>
        <w:rPr>
          <w:color w:val="000000"/>
          <w:sz w:val="28"/>
          <w:szCs w:val="28"/>
        </w:rPr>
        <w:t>Таблица 2</w:t>
      </w:r>
    </w:p>
    <w:tbl>
      <w:tblPr>
        <w:tblW w:w="5000" w:type="pct"/>
        <w:tblLayout w:type="fixed"/>
        <w:tblLook w:val="04A0" w:firstRow="1" w:lastRow="0" w:firstColumn="1" w:lastColumn="0" w:noHBand="0" w:noVBand="1"/>
      </w:tblPr>
      <w:tblGrid>
        <w:gridCol w:w="524"/>
        <w:gridCol w:w="2727"/>
        <w:gridCol w:w="709"/>
        <w:gridCol w:w="852"/>
        <w:gridCol w:w="990"/>
        <w:gridCol w:w="1419"/>
        <w:gridCol w:w="1135"/>
        <w:gridCol w:w="1829"/>
      </w:tblGrid>
      <w:tr w:rsidR="003872F0">
        <w:tc>
          <w:tcPr>
            <w:tcW w:w="525" w:type="dxa"/>
            <w:vMerge w:val="restart"/>
            <w:tcBorders>
              <w:top w:val="single" w:sz="8" w:space="0" w:color="000000"/>
              <w:left w:val="single" w:sz="8" w:space="0" w:color="000000"/>
              <w:bottom w:val="single" w:sz="8" w:space="0" w:color="000000"/>
              <w:right w:val="single" w:sz="8" w:space="0" w:color="000000"/>
            </w:tcBorders>
            <w:shd w:val="clear" w:color="auto" w:fill="auto"/>
          </w:tcPr>
          <w:p w:rsidR="003872F0" w:rsidRDefault="00887E66">
            <w:pPr>
              <w:contextualSpacing/>
              <w:rPr>
                <w:color w:val="000000"/>
                <w:sz w:val="22"/>
                <w:szCs w:val="22"/>
              </w:rPr>
            </w:pPr>
            <w:r>
              <w:rPr>
                <w:color w:val="000000"/>
                <w:sz w:val="22"/>
                <w:szCs w:val="22"/>
              </w:rPr>
              <w:t>№</w:t>
            </w:r>
          </w:p>
          <w:p w:rsidR="003872F0" w:rsidRDefault="00887E66">
            <w:pPr>
              <w:contextualSpacing/>
              <w:rPr>
                <w:color w:val="000000"/>
                <w:sz w:val="22"/>
                <w:szCs w:val="22"/>
              </w:rPr>
            </w:pPr>
            <w:r>
              <w:rPr>
                <w:color w:val="000000"/>
                <w:sz w:val="22"/>
                <w:szCs w:val="22"/>
              </w:rPr>
              <w:t>п/п</w:t>
            </w:r>
          </w:p>
        </w:tc>
        <w:tc>
          <w:tcPr>
            <w:tcW w:w="2732" w:type="dxa"/>
            <w:vMerge w:val="restart"/>
            <w:tcBorders>
              <w:top w:val="single" w:sz="8" w:space="0" w:color="000000"/>
              <w:bottom w:val="single" w:sz="8" w:space="0" w:color="000000"/>
              <w:right w:val="single" w:sz="8" w:space="0" w:color="000000"/>
            </w:tcBorders>
            <w:shd w:val="clear" w:color="auto" w:fill="auto"/>
          </w:tcPr>
          <w:p w:rsidR="003872F0" w:rsidRDefault="00887E66">
            <w:pPr>
              <w:contextualSpacing/>
              <w:rPr>
                <w:color w:val="000000"/>
                <w:sz w:val="22"/>
                <w:szCs w:val="22"/>
              </w:rPr>
            </w:pPr>
            <w:r>
              <w:rPr>
                <w:color w:val="000000"/>
                <w:sz w:val="22"/>
                <w:szCs w:val="22"/>
              </w:rPr>
              <w:t>Наименование тем  (разделов) дисциплины</w:t>
            </w:r>
          </w:p>
        </w:tc>
        <w:tc>
          <w:tcPr>
            <w:tcW w:w="5114" w:type="dxa"/>
            <w:gridSpan w:val="5"/>
            <w:tcBorders>
              <w:top w:val="single" w:sz="8" w:space="0" w:color="000000"/>
              <w:bottom w:val="single" w:sz="8" w:space="0" w:color="000000"/>
              <w:right w:val="single" w:sz="8" w:space="0" w:color="000000"/>
            </w:tcBorders>
            <w:shd w:val="clear" w:color="auto" w:fill="auto"/>
          </w:tcPr>
          <w:p w:rsidR="003872F0" w:rsidRDefault="00887E66">
            <w:pPr>
              <w:contextualSpacing/>
              <w:rPr>
                <w:color w:val="000000"/>
                <w:sz w:val="22"/>
                <w:szCs w:val="22"/>
              </w:rPr>
            </w:pPr>
            <w:r>
              <w:rPr>
                <w:color w:val="000000"/>
                <w:sz w:val="22"/>
                <w:szCs w:val="22"/>
              </w:rPr>
              <w:t>Трудоемкость в часах</w:t>
            </w:r>
          </w:p>
        </w:tc>
        <w:tc>
          <w:tcPr>
            <w:tcW w:w="1832" w:type="dxa"/>
            <w:vMerge w:val="restart"/>
            <w:tcBorders>
              <w:top w:val="single" w:sz="8" w:space="0" w:color="000000"/>
              <w:bottom w:val="single" w:sz="8" w:space="0" w:color="000000"/>
              <w:right w:val="single" w:sz="8" w:space="0" w:color="000000"/>
            </w:tcBorders>
            <w:shd w:val="clear" w:color="auto" w:fill="auto"/>
          </w:tcPr>
          <w:p w:rsidR="003872F0" w:rsidRDefault="00887E66">
            <w:pPr>
              <w:contextualSpacing/>
              <w:rPr>
                <w:color w:val="000000"/>
                <w:sz w:val="22"/>
                <w:szCs w:val="22"/>
              </w:rPr>
            </w:pPr>
            <w:r>
              <w:rPr>
                <w:color w:val="000000"/>
                <w:sz w:val="22"/>
                <w:szCs w:val="22"/>
              </w:rPr>
              <w:t>Формы текущего контроля успеваемости</w:t>
            </w:r>
          </w:p>
        </w:tc>
      </w:tr>
      <w:tr w:rsidR="003872F0">
        <w:tc>
          <w:tcPr>
            <w:tcW w:w="525" w:type="dxa"/>
            <w:vMerge/>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3872F0" w:rsidRDefault="003872F0">
            <w:pPr>
              <w:contextualSpacing/>
              <w:rPr>
                <w:color w:val="000000"/>
                <w:sz w:val="22"/>
                <w:szCs w:val="22"/>
              </w:rPr>
            </w:pPr>
          </w:p>
        </w:tc>
        <w:tc>
          <w:tcPr>
            <w:tcW w:w="2732"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rsidR="003872F0" w:rsidRDefault="003872F0">
            <w:pPr>
              <w:contextualSpacing/>
              <w:rPr>
                <w:color w:val="000000"/>
                <w:sz w:val="22"/>
                <w:szCs w:val="22"/>
              </w:rPr>
            </w:pPr>
          </w:p>
        </w:tc>
        <w:tc>
          <w:tcPr>
            <w:tcW w:w="710" w:type="dxa"/>
            <w:vMerge w:val="restart"/>
            <w:tcBorders>
              <w:bottom w:val="single" w:sz="8" w:space="0" w:color="000000"/>
              <w:right w:val="single" w:sz="8" w:space="0" w:color="000000"/>
            </w:tcBorders>
            <w:shd w:val="clear" w:color="auto" w:fill="auto"/>
          </w:tcPr>
          <w:p w:rsidR="003872F0" w:rsidRDefault="00887E66">
            <w:pPr>
              <w:contextualSpacing/>
              <w:rPr>
                <w:color w:val="000000"/>
                <w:sz w:val="22"/>
                <w:szCs w:val="22"/>
              </w:rPr>
            </w:pPr>
            <w:r>
              <w:rPr>
                <w:color w:val="000000"/>
                <w:sz w:val="22"/>
                <w:szCs w:val="22"/>
              </w:rPr>
              <w:t>Все-</w:t>
            </w:r>
            <w:proofErr w:type="spellStart"/>
            <w:r>
              <w:rPr>
                <w:color w:val="000000"/>
                <w:sz w:val="22"/>
                <w:szCs w:val="22"/>
              </w:rPr>
              <w:t>го</w:t>
            </w:r>
            <w:proofErr w:type="spellEnd"/>
          </w:p>
        </w:tc>
        <w:tc>
          <w:tcPr>
            <w:tcW w:w="3267" w:type="dxa"/>
            <w:gridSpan w:val="3"/>
            <w:tcBorders>
              <w:bottom w:val="single" w:sz="8" w:space="0" w:color="000000"/>
              <w:right w:val="single" w:sz="8" w:space="0" w:color="000000"/>
            </w:tcBorders>
            <w:shd w:val="clear" w:color="auto" w:fill="auto"/>
          </w:tcPr>
          <w:p w:rsidR="003872F0" w:rsidRDefault="00887E66">
            <w:pPr>
              <w:contextualSpacing/>
              <w:rPr>
                <w:color w:val="000000"/>
                <w:sz w:val="22"/>
                <w:szCs w:val="22"/>
              </w:rPr>
            </w:pPr>
            <w:r>
              <w:rPr>
                <w:color w:val="000000"/>
                <w:sz w:val="22"/>
                <w:szCs w:val="22"/>
              </w:rPr>
              <w:t>Контактная работа *- Аудиторная работа</w:t>
            </w:r>
          </w:p>
        </w:tc>
        <w:tc>
          <w:tcPr>
            <w:tcW w:w="1137" w:type="dxa"/>
            <w:vMerge w:val="restart"/>
            <w:tcBorders>
              <w:bottom w:val="single" w:sz="8" w:space="0" w:color="000000"/>
              <w:right w:val="single" w:sz="8" w:space="0" w:color="000000"/>
            </w:tcBorders>
            <w:shd w:val="clear" w:color="auto" w:fill="auto"/>
          </w:tcPr>
          <w:p w:rsidR="003872F0" w:rsidRDefault="00887E66">
            <w:pPr>
              <w:contextualSpacing/>
              <w:rPr>
                <w:color w:val="000000"/>
                <w:sz w:val="22"/>
                <w:szCs w:val="22"/>
              </w:rPr>
            </w:pPr>
            <w:r>
              <w:rPr>
                <w:color w:val="000000"/>
                <w:sz w:val="22"/>
                <w:szCs w:val="22"/>
              </w:rPr>
              <w:t>Самостоятельная работа</w:t>
            </w:r>
          </w:p>
        </w:tc>
        <w:tc>
          <w:tcPr>
            <w:tcW w:w="1832"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rsidR="003872F0" w:rsidRDefault="003872F0">
            <w:pPr>
              <w:contextualSpacing/>
              <w:rPr>
                <w:color w:val="000000"/>
                <w:sz w:val="22"/>
                <w:szCs w:val="22"/>
              </w:rPr>
            </w:pPr>
          </w:p>
        </w:tc>
      </w:tr>
      <w:tr w:rsidR="003872F0">
        <w:tc>
          <w:tcPr>
            <w:tcW w:w="525" w:type="dxa"/>
            <w:vMerge/>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3872F0" w:rsidRDefault="003872F0">
            <w:pPr>
              <w:contextualSpacing/>
              <w:rPr>
                <w:color w:val="000000"/>
                <w:sz w:val="22"/>
                <w:szCs w:val="22"/>
              </w:rPr>
            </w:pPr>
          </w:p>
        </w:tc>
        <w:tc>
          <w:tcPr>
            <w:tcW w:w="2732"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rsidR="003872F0" w:rsidRDefault="003872F0">
            <w:pPr>
              <w:contextualSpacing/>
              <w:rPr>
                <w:color w:val="000000"/>
                <w:sz w:val="22"/>
                <w:szCs w:val="22"/>
              </w:rPr>
            </w:pPr>
          </w:p>
        </w:tc>
        <w:tc>
          <w:tcPr>
            <w:tcW w:w="710" w:type="dxa"/>
            <w:vMerge/>
            <w:tcBorders>
              <w:bottom w:val="single" w:sz="8" w:space="0" w:color="000000"/>
              <w:right w:val="single" w:sz="8" w:space="0" w:color="000000"/>
            </w:tcBorders>
            <w:shd w:val="clear" w:color="auto" w:fill="FFFFFF"/>
            <w:tcMar>
              <w:left w:w="10" w:type="dxa"/>
              <w:right w:w="10" w:type="dxa"/>
            </w:tcMar>
            <w:vAlign w:val="center"/>
          </w:tcPr>
          <w:p w:rsidR="003872F0" w:rsidRDefault="003872F0">
            <w:pPr>
              <w:contextualSpacing/>
              <w:rPr>
                <w:color w:val="000000"/>
                <w:sz w:val="22"/>
                <w:szCs w:val="22"/>
              </w:rPr>
            </w:pPr>
          </w:p>
        </w:tc>
        <w:tc>
          <w:tcPr>
            <w:tcW w:w="853" w:type="dxa"/>
            <w:tcBorders>
              <w:bottom w:val="single" w:sz="8" w:space="0" w:color="000000"/>
              <w:right w:val="single" w:sz="8" w:space="0" w:color="000000"/>
            </w:tcBorders>
            <w:shd w:val="clear" w:color="auto" w:fill="auto"/>
          </w:tcPr>
          <w:p w:rsidR="003872F0" w:rsidRDefault="00887E66">
            <w:pPr>
              <w:contextualSpacing/>
              <w:rPr>
                <w:color w:val="000000"/>
                <w:sz w:val="22"/>
                <w:szCs w:val="22"/>
              </w:rPr>
            </w:pPr>
            <w:r>
              <w:rPr>
                <w:color w:val="000000"/>
                <w:sz w:val="22"/>
                <w:szCs w:val="22"/>
              </w:rPr>
              <w:t>Об-</w:t>
            </w:r>
            <w:proofErr w:type="spellStart"/>
            <w:r>
              <w:rPr>
                <w:color w:val="000000"/>
                <w:sz w:val="22"/>
                <w:szCs w:val="22"/>
              </w:rPr>
              <w:t>щая</w:t>
            </w:r>
            <w:proofErr w:type="spellEnd"/>
            <w:r>
              <w:rPr>
                <w:color w:val="000000"/>
                <w:sz w:val="22"/>
                <w:szCs w:val="22"/>
              </w:rPr>
              <w:t xml:space="preserve">, в </w:t>
            </w:r>
            <w:proofErr w:type="spellStart"/>
            <w:r>
              <w:rPr>
                <w:color w:val="000000"/>
                <w:sz w:val="22"/>
                <w:szCs w:val="22"/>
              </w:rPr>
              <w:t>т.ч</w:t>
            </w:r>
            <w:proofErr w:type="spellEnd"/>
            <w:r>
              <w:rPr>
                <w:color w:val="000000"/>
                <w:sz w:val="22"/>
                <w:szCs w:val="22"/>
              </w:rPr>
              <w:t>.:</w:t>
            </w:r>
          </w:p>
        </w:tc>
        <w:tc>
          <w:tcPr>
            <w:tcW w:w="992" w:type="dxa"/>
            <w:tcBorders>
              <w:bottom w:val="single" w:sz="8" w:space="0" w:color="000000"/>
              <w:right w:val="single" w:sz="8" w:space="0" w:color="000000"/>
            </w:tcBorders>
            <w:shd w:val="clear" w:color="auto" w:fill="auto"/>
          </w:tcPr>
          <w:p w:rsidR="003872F0" w:rsidRDefault="00887E66">
            <w:pPr>
              <w:contextualSpacing/>
              <w:rPr>
                <w:color w:val="000000"/>
                <w:sz w:val="22"/>
                <w:szCs w:val="22"/>
              </w:rPr>
            </w:pPr>
            <w:r>
              <w:rPr>
                <w:color w:val="000000"/>
                <w:sz w:val="22"/>
                <w:szCs w:val="22"/>
              </w:rPr>
              <w:t>Лекции</w:t>
            </w:r>
          </w:p>
        </w:tc>
        <w:tc>
          <w:tcPr>
            <w:tcW w:w="1422" w:type="dxa"/>
            <w:tcBorders>
              <w:bottom w:val="single" w:sz="8" w:space="0" w:color="000000"/>
              <w:right w:val="single" w:sz="8" w:space="0" w:color="000000"/>
            </w:tcBorders>
            <w:shd w:val="clear" w:color="auto" w:fill="auto"/>
          </w:tcPr>
          <w:p w:rsidR="003872F0" w:rsidRDefault="00887E66">
            <w:pPr>
              <w:contextualSpacing/>
              <w:rPr>
                <w:color w:val="000000"/>
                <w:sz w:val="22"/>
                <w:szCs w:val="22"/>
              </w:rPr>
            </w:pPr>
            <w:r>
              <w:rPr>
                <w:color w:val="000000"/>
                <w:sz w:val="22"/>
                <w:szCs w:val="22"/>
              </w:rPr>
              <w:t>Семинары, практические занятия</w:t>
            </w:r>
          </w:p>
        </w:tc>
        <w:tc>
          <w:tcPr>
            <w:tcW w:w="1137" w:type="dxa"/>
            <w:vMerge/>
            <w:tcBorders>
              <w:bottom w:val="single" w:sz="8" w:space="0" w:color="000000"/>
              <w:right w:val="single" w:sz="8" w:space="0" w:color="000000"/>
            </w:tcBorders>
            <w:shd w:val="clear" w:color="auto" w:fill="FFFFFF"/>
            <w:tcMar>
              <w:left w:w="10" w:type="dxa"/>
              <w:right w:w="10" w:type="dxa"/>
            </w:tcMar>
            <w:vAlign w:val="center"/>
          </w:tcPr>
          <w:p w:rsidR="003872F0" w:rsidRDefault="003872F0">
            <w:pPr>
              <w:contextualSpacing/>
              <w:rPr>
                <w:color w:val="000000"/>
                <w:sz w:val="22"/>
                <w:szCs w:val="22"/>
              </w:rPr>
            </w:pPr>
          </w:p>
        </w:tc>
        <w:tc>
          <w:tcPr>
            <w:tcW w:w="1832"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rsidR="003872F0" w:rsidRDefault="003872F0">
            <w:pPr>
              <w:contextualSpacing/>
              <w:rPr>
                <w:color w:val="000000"/>
                <w:sz w:val="22"/>
                <w:szCs w:val="22"/>
              </w:rPr>
            </w:pPr>
          </w:p>
        </w:tc>
      </w:tr>
      <w:tr w:rsidR="003872F0">
        <w:tc>
          <w:tcPr>
            <w:tcW w:w="525" w:type="dxa"/>
            <w:tcBorders>
              <w:left w:val="single" w:sz="8" w:space="0" w:color="000000"/>
              <w:bottom w:val="single" w:sz="8" w:space="0" w:color="000000"/>
              <w:right w:val="single" w:sz="8" w:space="0" w:color="000000"/>
            </w:tcBorders>
            <w:shd w:val="clear" w:color="auto" w:fill="auto"/>
          </w:tcPr>
          <w:p w:rsidR="003872F0" w:rsidRDefault="00887E66">
            <w:pPr>
              <w:contextualSpacing/>
              <w:rPr>
                <w:color w:val="000000"/>
                <w:sz w:val="22"/>
                <w:szCs w:val="22"/>
              </w:rPr>
            </w:pPr>
            <w:r>
              <w:rPr>
                <w:color w:val="000000"/>
                <w:sz w:val="22"/>
                <w:szCs w:val="22"/>
              </w:rPr>
              <w:t>1.</w:t>
            </w:r>
          </w:p>
        </w:tc>
        <w:tc>
          <w:tcPr>
            <w:tcW w:w="2732" w:type="dxa"/>
            <w:tcBorders>
              <w:bottom w:val="single" w:sz="8" w:space="0" w:color="000000"/>
              <w:right w:val="single" w:sz="8" w:space="0" w:color="000000"/>
            </w:tcBorders>
            <w:shd w:val="clear" w:color="auto" w:fill="auto"/>
          </w:tcPr>
          <w:p w:rsidR="003872F0" w:rsidRDefault="00887E66">
            <w:pPr>
              <w:shd w:val="clear" w:color="auto" w:fill="FFFFFF"/>
              <w:contextualSpacing/>
              <w:rPr>
                <w:color w:val="000000"/>
                <w:sz w:val="22"/>
                <w:szCs w:val="22"/>
              </w:rPr>
            </w:pPr>
            <w:r>
              <w:rPr>
                <w:sz w:val="22"/>
                <w:szCs w:val="22"/>
              </w:rPr>
              <w:t>Тема 1. Понятие и виды бизнес-моделей банковской деятельности</w:t>
            </w:r>
          </w:p>
        </w:tc>
        <w:tc>
          <w:tcPr>
            <w:tcW w:w="710" w:type="dxa"/>
            <w:tcBorders>
              <w:bottom w:val="single" w:sz="8" w:space="0" w:color="000000"/>
              <w:right w:val="single" w:sz="8" w:space="0" w:color="000000"/>
            </w:tcBorders>
            <w:shd w:val="clear" w:color="auto" w:fill="auto"/>
          </w:tcPr>
          <w:p w:rsidR="003872F0" w:rsidRDefault="00887E66">
            <w:pPr>
              <w:contextualSpacing/>
              <w:jc w:val="right"/>
              <w:rPr>
                <w:color w:val="000000"/>
                <w:sz w:val="22"/>
                <w:szCs w:val="22"/>
              </w:rPr>
            </w:pPr>
            <w:r>
              <w:rPr>
                <w:color w:val="000000"/>
                <w:sz w:val="22"/>
                <w:szCs w:val="22"/>
              </w:rPr>
              <w:t>27</w:t>
            </w:r>
          </w:p>
        </w:tc>
        <w:tc>
          <w:tcPr>
            <w:tcW w:w="853" w:type="dxa"/>
            <w:tcBorders>
              <w:bottom w:val="single" w:sz="8" w:space="0" w:color="000000"/>
              <w:right w:val="single" w:sz="8" w:space="0" w:color="000000"/>
            </w:tcBorders>
            <w:shd w:val="clear" w:color="auto" w:fill="auto"/>
          </w:tcPr>
          <w:p w:rsidR="003872F0" w:rsidRDefault="00887E66">
            <w:pPr>
              <w:contextualSpacing/>
              <w:jc w:val="right"/>
              <w:rPr>
                <w:color w:val="000000"/>
                <w:sz w:val="22"/>
                <w:szCs w:val="22"/>
              </w:rPr>
            </w:pPr>
            <w:r>
              <w:rPr>
                <w:color w:val="000000"/>
                <w:sz w:val="22"/>
                <w:szCs w:val="22"/>
              </w:rPr>
              <w:t>6</w:t>
            </w:r>
          </w:p>
        </w:tc>
        <w:tc>
          <w:tcPr>
            <w:tcW w:w="992" w:type="dxa"/>
            <w:tcBorders>
              <w:bottom w:val="single" w:sz="8" w:space="0" w:color="000000"/>
              <w:right w:val="single" w:sz="8" w:space="0" w:color="000000"/>
            </w:tcBorders>
            <w:shd w:val="clear" w:color="auto" w:fill="auto"/>
          </w:tcPr>
          <w:p w:rsidR="003872F0" w:rsidRDefault="00887E66">
            <w:pPr>
              <w:contextualSpacing/>
              <w:jc w:val="right"/>
              <w:rPr>
                <w:color w:val="000000"/>
                <w:sz w:val="22"/>
                <w:szCs w:val="22"/>
              </w:rPr>
            </w:pPr>
            <w:r>
              <w:rPr>
                <w:color w:val="000000"/>
                <w:sz w:val="22"/>
                <w:szCs w:val="22"/>
              </w:rPr>
              <w:t>2</w:t>
            </w:r>
          </w:p>
        </w:tc>
        <w:tc>
          <w:tcPr>
            <w:tcW w:w="1422" w:type="dxa"/>
            <w:tcBorders>
              <w:bottom w:val="single" w:sz="8" w:space="0" w:color="000000"/>
              <w:right w:val="single" w:sz="8" w:space="0" w:color="000000"/>
            </w:tcBorders>
            <w:shd w:val="clear" w:color="auto" w:fill="auto"/>
          </w:tcPr>
          <w:p w:rsidR="003872F0" w:rsidRDefault="00887E66">
            <w:pPr>
              <w:contextualSpacing/>
              <w:jc w:val="right"/>
              <w:rPr>
                <w:color w:val="000000"/>
                <w:sz w:val="22"/>
                <w:szCs w:val="22"/>
              </w:rPr>
            </w:pPr>
            <w:r>
              <w:rPr>
                <w:color w:val="000000"/>
                <w:sz w:val="22"/>
                <w:szCs w:val="22"/>
              </w:rPr>
              <w:t>4</w:t>
            </w:r>
          </w:p>
        </w:tc>
        <w:tc>
          <w:tcPr>
            <w:tcW w:w="1137" w:type="dxa"/>
            <w:tcBorders>
              <w:bottom w:val="single" w:sz="8" w:space="0" w:color="000000"/>
              <w:right w:val="single" w:sz="8" w:space="0" w:color="000000"/>
            </w:tcBorders>
            <w:shd w:val="clear" w:color="auto" w:fill="auto"/>
          </w:tcPr>
          <w:p w:rsidR="003872F0" w:rsidRDefault="00887E66">
            <w:pPr>
              <w:contextualSpacing/>
              <w:jc w:val="right"/>
              <w:rPr>
                <w:sz w:val="22"/>
                <w:szCs w:val="22"/>
              </w:rPr>
            </w:pPr>
            <w:r>
              <w:rPr>
                <w:sz w:val="22"/>
                <w:szCs w:val="22"/>
              </w:rPr>
              <w:t>21</w:t>
            </w:r>
          </w:p>
        </w:tc>
        <w:tc>
          <w:tcPr>
            <w:tcW w:w="1832" w:type="dxa"/>
            <w:tcBorders>
              <w:bottom w:val="single" w:sz="8" w:space="0" w:color="000000"/>
              <w:right w:val="single" w:sz="8" w:space="0" w:color="000000"/>
            </w:tcBorders>
            <w:shd w:val="clear" w:color="auto" w:fill="auto"/>
          </w:tcPr>
          <w:p w:rsidR="003872F0" w:rsidRDefault="00887E66">
            <w:pPr>
              <w:contextualSpacing/>
              <w:rPr>
                <w:sz w:val="22"/>
                <w:szCs w:val="22"/>
              </w:rPr>
            </w:pPr>
            <w:r>
              <w:rPr>
                <w:sz w:val="22"/>
                <w:szCs w:val="22"/>
              </w:rPr>
              <w:t>Устный опрос, дискуссия, решение ситуационных задач, 1 этап выполнения контрольной работы</w:t>
            </w:r>
          </w:p>
        </w:tc>
      </w:tr>
      <w:tr w:rsidR="003872F0">
        <w:tc>
          <w:tcPr>
            <w:tcW w:w="525" w:type="dxa"/>
            <w:tcBorders>
              <w:left w:val="single" w:sz="8" w:space="0" w:color="000000"/>
              <w:bottom w:val="single" w:sz="8" w:space="0" w:color="000000"/>
              <w:right w:val="single" w:sz="8" w:space="0" w:color="000000"/>
            </w:tcBorders>
            <w:shd w:val="clear" w:color="auto" w:fill="auto"/>
          </w:tcPr>
          <w:p w:rsidR="003872F0" w:rsidRDefault="00887E66">
            <w:pPr>
              <w:contextualSpacing/>
              <w:rPr>
                <w:color w:val="000000"/>
                <w:sz w:val="22"/>
                <w:szCs w:val="22"/>
              </w:rPr>
            </w:pPr>
            <w:r>
              <w:rPr>
                <w:color w:val="000000"/>
                <w:sz w:val="22"/>
                <w:szCs w:val="22"/>
              </w:rPr>
              <w:t>2.</w:t>
            </w:r>
          </w:p>
        </w:tc>
        <w:tc>
          <w:tcPr>
            <w:tcW w:w="2732" w:type="dxa"/>
            <w:tcBorders>
              <w:bottom w:val="single" w:sz="8" w:space="0" w:color="000000"/>
              <w:right w:val="single" w:sz="8" w:space="0" w:color="000000"/>
            </w:tcBorders>
            <w:shd w:val="clear" w:color="auto" w:fill="auto"/>
          </w:tcPr>
          <w:p w:rsidR="003872F0" w:rsidRDefault="00887E66">
            <w:pPr>
              <w:pStyle w:val="afb"/>
              <w:widowControl w:val="0"/>
              <w:shd w:val="clear" w:color="auto" w:fill="FFFFFF"/>
              <w:spacing w:beforeAutospacing="0" w:afterAutospacing="0"/>
              <w:contextualSpacing/>
              <w:rPr>
                <w:color w:val="000000"/>
                <w:sz w:val="22"/>
                <w:szCs w:val="22"/>
              </w:rPr>
            </w:pPr>
            <w:r>
              <w:rPr>
                <w:color w:val="000000"/>
                <w:sz w:val="22"/>
                <w:szCs w:val="22"/>
              </w:rPr>
              <w:t>Тема 2. Тенденции, факторы и риски трансформации бизнес-моделей банковской деятельности</w:t>
            </w:r>
          </w:p>
        </w:tc>
        <w:tc>
          <w:tcPr>
            <w:tcW w:w="710" w:type="dxa"/>
            <w:tcBorders>
              <w:bottom w:val="single" w:sz="8" w:space="0" w:color="000000"/>
              <w:right w:val="single" w:sz="8" w:space="0" w:color="000000"/>
            </w:tcBorders>
            <w:shd w:val="clear" w:color="auto" w:fill="auto"/>
          </w:tcPr>
          <w:p w:rsidR="003872F0" w:rsidRDefault="00887E66">
            <w:pPr>
              <w:contextualSpacing/>
              <w:jc w:val="right"/>
              <w:rPr>
                <w:color w:val="000000"/>
                <w:sz w:val="22"/>
                <w:szCs w:val="22"/>
              </w:rPr>
            </w:pPr>
            <w:r>
              <w:rPr>
                <w:color w:val="000000"/>
                <w:sz w:val="22"/>
                <w:szCs w:val="22"/>
              </w:rPr>
              <w:t>27</w:t>
            </w:r>
          </w:p>
        </w:tc>
        <w:tc>
          <w:tcPr>
            <w:tcW w:w="853" w:type="dxa"/>
            <w:tcBorders>
              <w:bottom w:val="single" w:sz="8" w:space="0" w:color="000000"/>
              <w:right w:val="single" w:sz="8" w:space="0" w:color="000000"/>
            </w:tcBorders>
            <w:shd w:val="clear" w:color="auto" w:fill="auto"/>
          </w:tcPr>
          <w:p w:rsidR="003872F0" w:rsidRDefault="00887E66">
            <w:pPr>
              <w:contextualSpacing/>
              <w:jc w:val="right"/>
              <w:rPr>
                <w:color w:val="000000"/>
                <w:sz w:val="22"/>
                <w:szCs w:val="22"/>
              </w:rPr>
            </w:pPr>
            <w:r>
              <w:rPr>
                <w:color w:val="000000"/>
                <w:sz w:val="22"/>
                <w:szCs w:val="22"/>
              </w:rPr>
              <w:t>6</w:t>
            </w:r>
          </w:p>
        </w:tc>
        <w:tc>
          <w:tcPr>
            <w:tcW w:w="992" w:type="dxa"/>
            <w:tcBorders>
              <w:bottom w:val="single" w:sz="8" w:space="0" w:color="000000"/>
              <w:right w:val="single" w:sz="8" w:space="0" w:color="000000"/>
            </w:tcBorders>
            <w:shd w:val="clear" w:color="auto" w:fill="auto"/>
          </w:tcPr>
          <w:p w:rsidR="003872F0" w:rsidRDefault="00887E66">
            <w:pPr>
              <w:contextualSpacing/>
              <w:jc w:val="right"/>
              <w:rPr>
                <w:color w:val="000000"/>
                <w:sz w:val="22"/>
                <w:szCs w:val="22"/>
              </w:rPr>
            </w:pPr>
            <w:r>
              <w:rPr>
                <w:color w:val="000000"/>
                <w:sz w:val="22"/>
                <w:szCs w:val="22"/>
              </w:rPr>
              <w:t>2</w:t>
            </w:r>
          </w:p>
        </w:tc>
        <w:tc>
          <w:tcPr>
            <w:tcW w:w="1422" w:type="dxa"/>
            <w:tcBorders>
              <w:bottom w:val="single" w:sz="8" w:space="0" w:color="000000"/>
              <w:right w:val="single" w:sz="8" w:space="0" w:color="000000"/>
            </w:tcBorders>
            <w:shd w:val="clear" w:color="auto" w:fill="auto"/>
          </w:tcPr>
          <w:p w:rsidR="003872F0" w:rsidRDefault="00887E66">
            <w:pPr>
              <w:contextualSpacing/>
              <w:jc w:val="right"/>
              <w:rPr>
                <w:color w:val="000000"/>
                <w:sz w:val="22"/>
                <w:szCs w:val="22"/>
              </w:rPr>
            </w:pPr>
            <w:r>
              <w:rPr>
                <w:color w:val="000000"/>
                <w:sz w:val="22"/>
                <w:szCs w:val="22"/>
              </w:rPr>
              <w:t>4</w:t>
            </w:r>
          </w:p>
        </w:tc>
        <w:tc>
          <w:tcPr>
            <w:tcW w:w="1137" w:type="dxa"/>
            <w:tcBorders>
              <w:bottom w:val="single" w:sz="8" w:space="0" w:color="000000"/>
              <w:right w:val="single" w:sz="8" w:space="0" w:color="000000"/>
            </w:tcBorders>
            <w:shd w:val="clear" w:color="auto" w:fill="auto"/>
          </w:tcPr>
          <w:p w:rsidR="003872F0" w:rsidRDefault="00887E66">
            <w:pPr>
              <w:contextualSpacing/>
              <w:jc w:val="right"/>
              <w:rPr>
                <w:sz w:val="22"/>
                <w:szCs w:val="22"/>
              </w:rPr>
            </w:pPr>
            <w:r>
              <w:rPr>
                <w:sz w:val="22"/>
                <w:szCs w:val="22"/>
              </w:rPr>
              <w:t>21</w:t>
            </w:r>
          </w:p>
        </w:tc>
        <w:tc>
          <w:tcPr>
            <w:tcW w:w="1832" w:type="dxa"/>
            <w:tcBorders>
              <w:bottom w:val="single" w:sz="8" w:space="0" w:color="000000"/>
              <w:right w:val="single" w:sz="8" w:space="0" w:color="000000"/>
            </w:tcBorders>
            <w:shd w:val="clear" w:color="auto" w:fill="auto"/>
          </w:tcPr>
          <w:p w:rsidR="003872F0" w:rsidRDefault="00887E66">
            <w:pPr>
              <w:contextualSpacing/>
              <w:rPr>
                <w:sz w:val="22"/>
                <w:szCs w:val="22"/>
              </w:rPr>
            </w:pPr>
            <w:r>
              <w:rPr>
                <w:sz w:val="22"/>
                <w:szCs w:val="22"/>
              </w:rPr>
              <w:t>Устный опрос,</w:t>
            </w:r>
          </w:p>
          <w:p w:rsidR="003872F0" w:rsidRDefault="00887E66">
            <w:pPr>
              <w:contextualSpacing/>
              <w:rPr>
                <w:sz w:val="22"/>
                <w:szCs w:val="22"/>
              </w:rPr>
            </w:pPr>
            <w:r>
              <w:rPr>
                <w:sz w:val="22"/>
                <w:szCs w:val="22"/>
              </w:rPr>
              <w:t>дискуссия, дебаты, 2 этап выполнения контрольной работы</w:t>
            </w:r>
          </w:p>
        </w:tc>
      </w:tr>
      <w:tr w:rsidR="003872F0">
        <w:trPr>
          <w:trHeight w:val="1386"/>
        </w:trPr>
        <w:tc>
          <w:tcPr>
            <w:tcW w:w="525" w:type="dxa"/>
            <w:tcBorders>
              <w:left w:val="single" w:sz="8" w:space="0" w:color="000000"/>
              <w:bottom w:val="single" w:sz="8" w:space="0" w:color="000000"/>
              <w:right w:val="single" w:sz="8" w:space="0" w:color="000000"/>
            </w:tcBorders>
            <w:shd w:val="clear" w:color="auto" w:fill="auto"/>
          </w:tcPr>
          <w:p w:rsidR="003872F0" w:rsidRDefault="00887E66">
            <w:pPr>
              <w:contextualSpacing/>
              <w:rPr>
                <w:color w:val="000000"/>
                <w:sz w:val="22"/>
                <w:szCs w:val="22"/>
              </w:rPr>
            </w:pPr>
            <w:r>
              <w:rPr>
                <w:color w:val="000000"/>
                <w:sz w:val="22"/>
                <w:szCs w:val="22"/>
              </w:rPr>
              <w:t>3.</w:t>
            </w:r>
          </w:p>
        </w:tc>
        <w:tc>
          <w:tcPr>
            <w:tcW w:w="2732" w:type="dxa"/>
            <w:tcBorders>
              <w:bottom w:val="single" w:sz="8" w:space="0" w:color="000000"/>
              <w:right w:val="single" w:sz="8" w:space="0" w:color="000000"/>
            </w:tcBorders>
            <w:shd w:val="clear" w:color="auto" w:fill="auto"/>
          </w:tcPr>
          <w:p w:rsidR="003872F0" w:rsidRDefault="00887E66">
            <w:pPr>
              <w:contextualSpacing/>
              <w:rPr>
                <w:color w:val="000000"/>
                <w:sz w:val="22"/>
                <w:szCs w:val="22"/>
              </w:rPr>
            </w:pPr>
            <w:r>
              <w:rPr>
                <w:color w:val="000000"/>
                <w:sz w:val="22"/>
                <w:szCs w:val="22"/>
              </w:rPr>
              <w:t>Тема 3. Бизнес-модели банков: факторы риска и влияние на финансовое состояние</w:t>
            </w:r>
          </w:p>
        </w:tc>
        <w:tc>
          <w:tcPr>
            <w:tcW w:w="710" w:type="dxa"/>
            <w:tcBorders>
              <w:bottom w:val="single" w:sz="8" w:space="0" w:color="000000"/>
              <w:right w:val="single" w:sz="8" w:space="0" w:color="000000"/>
            </w:tcBorders>
            <w:shd w:val="clear" w:color="auto" w:fill="auto"/>
          </w:tcPr>
          <w:p w:rsidR="003872F0" w:rsidRDefault="00887E66">
            <w:pPr>
              <w:contextualSpacing/>
              <w:jc w:val="right"/>
              <w:rPr>
                <w:color w:val="000000"/>
                <w:sz w:val="22"/>
                <w:szCs w:val="22"/>
              </w:rPr>
            </w:pPr>
            <w:r>
              <w:rPr>
                <w:color w:val="000000"/>
                <w:sz w:val="22"/>
                <w:szCs w:val="22"/>
              </w:rPr>
              <w:t>27</w:t>
            </w:r>
          </w:p>
        </w:tc>
        <w:tc>
          <w:tcPr>
            <w:tcW w:w="853" w:type="dxa"/>
            <w:tcBorders>
              <w:bottom w:val="single" w:sz="8" w:space="0" w:color="000000"/>
              <w:right w:val="single" w:sz="8" w:space="0" w:color="000000"/>
            </w:tcBorders>
            <w:shd w:val="clear" w:color="auto" w:fill="auto"/>
          </w:tcPr>
          <w:p w:rsidR="003872F0" w:rsidRDefault="00887E66">
            <w:pPr>
              <w:contextualSpacing/>
              <w:jc w:val="right"/>
              <w:rPr>
                <w:color w:val="000000"/>
                <w:sz w:val="22"/>
                <w:szCs w:val="22"/>
              </w:rPr>
            </w:pPr>
            <w:r>
              <w:rPr>
                <w:color w:val="000000"/>
                <w:sz w:val="22"/>
                <w:szCs w:val="22"/>
              </w:rPr>
              <w:t>6</w:t>
            </w:r>
          </w:p>
        </w:tc>
        <w:tc>
          <w:tcPr>
            <w:tcW w:w="992" w:type="dxa"/>
            <w:tcBorders>
              <w:bottom w:val="single" w:sz="8" w:space="0" w:color="000000"/>
              <w:right w:val="single" w:sz="8" w:space="0" w:color="000000"/>
            </w:tcBorders>
            <w:shd w:val="clear" w:color="auto" w:fill="auto"/>
          </w:tcPr>
          <w:p w:rsidR="003872F0" w:rsidRDefault="00887E66">
            <w:pPr>
              <w:contextualSpacing/>
              <w:jc w:val="right"/>
              <w:rPr>
                <w:color w:val="000000"/>
                <w:sz w:val="22"/>
                <w:szCs w:val="22"/>
              </w:rPr>
            </w:pPr>
            <w:r>
              <w:rPr>
                <w:color w:val="000000"/>
                <w:sz w:val="22"/>
                <w:szCs w:val="22"/>
              </w:rPr>
              <w:t>2</w:t>
            </w:r>
          </w:p>
        </w:tc>
        <w:tc>
          <w:tcPr>
            <w:tcW w:w="1422" w:type="dxa"/>
            <w:tcBorders>
              <w:bottom w:val="single" w:sz="8" w:space="0" w:color="000000"/>
              <w:right w:val="single" w:sz="8" w:space="0" w:color="000000"/>
            </w:tcBorders>
            <w:shd w:val="clear" w:color="auto" w:fill="auto"/>
          </w:tcPr>
          <w:p w:rsidR="003872F0" w:rsidRDefault="00887E66">
            <w:pPr>
              <w:contextualSpacing/>
              <w:jc w:val="right"/>
              <w:rPr>
                <w:color w:val="000000"/>
                <w:sz w:val="22"/>
                <w:szCs w:val="22"/>
              </w:rPr>
            </w:pPr>
            <w:r>
              <w:rPr>
                <w:color w:val="000000"/>
                <w:sz w:val="22"/>
                <w:szCs w:val="22"/>
              </w:rPr>
              <w:t>4</w:t>
            </w:r>
          </w:p>
        </w:tc>
        <w:tc>
          <w:tcPr>
            <w:tcW w:w="1137" w:type="dxa"/>
            <w:tcBorders>
              <w:bottom w:val="single" w:sz="8" w:space="0" w:color="000000"/>
              <w:right w:val="single" w:sz="8" w:space="0" w:color="000000"/>
            </w:tcBorders>
            <w:shd w:val="clear" w:color="auto" w:fill="auto"/>
          </w:tcPr>
          <w:p w:rsidR="003872F0" w:rsidRDefault="00887E66">
            <w:pPr>
              <w:contextualSpacing/>
              <w:jc w:val="right"/>
              <w:rPr>
                <w:sz w:val="22"/>
                <w:szCs w:val="22"/>
              </w:rPr>
            </w:pPr>
            <w:r>
              <w:rPr>
                <w:sz w:val="22"/>
                <w:szCs w:val="22"/>
              </w:rPr>
              <w:t>21</w:t>
            </w:r>
          </w:p>
        </w:tc>
        <w:tc>
          <w:tcPr>
            <w:tcW w:w="1832" w:type="dxa"/>
            <w:tcBorders>
              <w:bottom w:val="single" w:sz="8" w:space="0" w:color="000000"/>
              <w:right w:val="single" w:sz="8" w:space="0" w:color="000000"/>
            </w:tcBorders>
            <w:shd w:val="clear" w:color="auto" w:fill="auto"/>
          </w:tcPr>
          <w:p w:rsidR="003872F0" w:rsidRDefault="00887E66">
            <w:pPr>
              <w:contextualSpacing/>
              <w:rPr>
                <w:sz w:val="22"/>
                <w:szCs w:val="22"/>
              </w:rPr>
            </w:pPr>
            <w:r>
              <w:rPr>
                <w:sz w:val="22"/>
                <w:szCs w:val="22"/>
              </w:rPr>
              <w:t>Устный опрос,</w:t>
            </w:r>
          </w:p>
          <w:p w:rsidR="003872F0" w:rsidRDefault="00887E66">
            <w:pPr>
              <w:contextualSpacing/>
              <w:rPr>
                <w:sz w:val="22"/>
                <w:szCs w:val="22"/>
              </w:rPr>
            </w:pPr>
            <w:r>
              <w:rPr>
                <w:sz w:val="22"/>
                <w:szCs w:val="22"/>
              </w:rPr>
              <w:t>дискуссия, решение ситуационных задач, 3 этап выполнения контрольной работы</w:t>
            </w:r>
          </w:p>
        </w:tc>
      </w:tr>
      <w:tr w:rsidR="003872F0">
        <w:tc>
          <w:tcPr>
            <w:tcW w:w="525" w:type="dxa"/>
            <w:tcBorders>
              <w:left w:val="single" w:sz="8" w:space="0" w:color="000000"/>
              <w:bottom w:val="single" w:sz="8" w:space="0" w:color="000000"/>
              <w:right w:val="single" w:sz="8" w:space="0" w:color="000000"/>
            </w:tcBorders>
            <w:shd w:val="clear" w:color="auto" w:fill="auto"/>
          </w:tcPr>
          <w:p w:rsidR="003872F0" w:rsidRDefault="00887E66">
            <w:pPr>
              <w:contextualSpacing/>
              <w:rPr>
                <w:color w:val="000000"/>
                <w:sz w:val="22"/>
                <w:szCs w:val="22"/>
              </w:rPr>
            </w:pPr>
            <w:r>
              <w:rPr>
                <w:color w:val="000000"/>
                <w:sz w:val="22"/>
                <w:szCs w:val="22"/>
              </w:rPr>
              <w:t>4.</w:t>
            </w:r>
          </w:p>
        </w:tc>
        <w:tc>
          <w:tcPr>
            <w:tcW w:w="2732" w:type="dxa"/>
            <w:tcBorders>
              <w:bottom w:val="single" w:sz="8" w:space="0" w:color="000000"/>
              <w:right w:val="single" w:sz="8" w:space="0" w:color="000000"/>
            </w:tcBorders>
            <w:shd w:val="clear" w:color="auto" w:fill="auto"/>
          </w:tcPr>
          <w:p w:rsidR="003872F0" w:rsidRDefault="00887E66">
            <w:pPr>
              <w:pStyle w:val="afb"/>
              <w:widowControl w:val="0"/>
              <w:shd w:val="clear" w:color="auto" w:fill="FFFFFF"/>
              <w:spacing w:beforeAutospacing="0" w:afterAutospacing="0"/>
              <w:contextualSpacing/>
              <w:rPr>
                <w:color w:val="000000"/>
                <w:sz w:val="22"/>
                <w:szCs w:val="22"/>
              </w:rPr>
            </w:pPr>
            <w:r>
              <w:rPr>
                <w:color w:val="000000"/>
                <w:sz w:val="22"/>
                <w:szCs w:val="22"/>
              </w:rPr>
              <w:t>Тема 5.  Бизнес-модель и стратегический риск банка: характер взаимосвязи, проблемы, управление</w:t>
            </w:r>
          </w:p>
        </w:tc>
        <w:tc>
          <w:tcPr>
            <w:tcW w:w="710" w:type="dxa"/>
            <w:tcBorders>
              <w:bottom w:val="single" w:sz="8" w:space="0" w:color="000000"/>
              <w:right w:val="single" w:sz="8" w:space="0" w:color="000000"/>
            </w:tcBorders>
            <w:shd w:val="clear" w:color="auto" w:fill="auto"/>
          </w:tcPr>
          <w:p w:rsidR="003872F0" w:rsidRDefault="00887E66">
            <w:pPr>
              <w:contextualSpacing/>
              <w:jc w:val="right"/>
              <w:rPr>
                <w:color w:val="000000"/>
                <w:sz w:val="22"/>
                <w:szCs w:val="22"/>
              </w:rPr>
            </w:pPr>
            <w:r>
              <w:rPr>
                <w:color w:val="000000"/>
                <w:sz w:val="22"/>
                <w:szCs w:val="22"/>
              </w:rPr>
              <w:t>27</w:t>
            </w:r>
          </w:p>
        </w:tc>
        <w:tc>
          <w:tcPr>
            <w:tcW w:w="853" w:type="dxa"/>
            <w:tcBorders>
              <w:bottom w:val="single" w:sz="8" w:space="0" w:color="000000"/>
              <w:right w:val="single" w:sz="8" w:space="0" w:color="000000"/>
            </w:tcBorders>
            <w:shd w:val="clear" w:color="auto" w:fill="auto"/>
          </w:tcPr>
          <w:p w:rsidR="003872F0" w:rsidRDefault="00887E66">
            <w:pPr>
              <w:contextualSpacing/>
              <w:jc w:val="right"/>
              <w:rPr>
                <w:color w:val="000000"/>
                <w:sz w:val="22"/>
                <w:szCs w:val="22"/>
              </w:rPr>
            </w:pPr>
            <w:r>
              <w:rPr>
                <w:color w:val="000000"/>
                <w:sz w:val="22"/>
                <w:szCs w:val="22"/>
              </w:rPr>
              <w:t>6</w:t>
            </w:r>
          </w:p>
        </w:tc>
        <w:tc>
          <w:tcPr>
            <w:tcW w:w="992" w:type="dxa"/>
            <w:tcBorders>
              <w:bottom w:val="single" w:sz="8" w:space="0" w:color="000000"/>
              <w:right w:val="single" w:sz="8" w:space="0" w:color="000000"/>
            </w:tcBorders>
            <w:shd w:val="clear" w:color="auto" w:fill="auto"/>
          </w:tcPr>
          <w:p w:rsidR="003872F0" w:rsidRDefault="00887E66">
            <w:pPr>
              <w:contextualSpacing/>
              <w:jc w:val="right"/>
              <w:rPr>
                <w:color w:val="000000"/>
                <w:sz w:val="22"/>
                <w:szCs w:val="22"/>
              </w:rPr>
            </w:pPr>
            <w:r>
              <w:rPr>
                <w:color w:val="000000"/>
                <w:sz w:val="22"/>
                <w:szCs w:val="22"/>
              </w:rPr>
              <w:t>2</w:t>
            </w:r>
          </w:p>
        </w:tc>
        <w:tc>
          <w:tcPr>
            <w:tcW w:w="1422" w:type="dxa"/>
            <w:tcBorders>
              <w:bottom w:val="single" w:sz="8" w:space="0" w:color="000000"/>
              <w:right w:val="single" w:sz="8" w:space="0" w:color="000000"/>
            </w:tcBorders>
            <w:shd w:val="clear" w:color="auto" w:fill="auto"/>
          </w:tcPr>
          <w:p w:rsidR="003872F0" w:rsidRDefault="00887E66">
            <w:pPr>
              <w:contextualSpacing/>
              <w:jc w:val="right"/>
              <w:rPr>
                <w:color w:val="000000"/>
                <w:sz w:val="22"/>
                <w:szCs w:val="22"/>
              </w:rPr>
            </w:pPr>
            <w:r>
              <w:rPr>
                <w:color w:val="000000"/>
                <w:sz w:val="22"/>
                <w:szCs w:val="22"/>
              </w:rPr>
              <w:t>4</w:t>
            </w:r>
          </w:p>
        </w:tc>
        <w:tc>
          <w:tcPr>
            <w:tcW w:w="1137" w:type="dxa"/>
            <w:tcBorders>
              <w:bottom w:val="single" w:sz="8" w:space="0" w:color="000000"/>
              <w:right w:val="single" w:sz="8" w:space="0" w:color="000000"/>
            </w:tcBorders>
            <w:shd w:val="clear" w:color="auto" w:fill="auto"/>
          </w:tcPr>
          <w:p w:rsidR="003872F0" w:rsidRDefault="00887E66">
            <w:pPr>
              <w:contextualSpacing/>
              <w:jc w:val="right"/>
              <w:rPr>
                <w:sz w:val="22"/>
                <w:szCs w:val="22"/>
              </w:rPr>
            </w:pPr>
            <w:r>
              <w:rPr>
                <w:sz w:val="22"/>
                <w:szCs w:val="22"/>
              </w:rPr>
              <w:t>21</w:t>
            </w:r>
          </w:p>
        </w:tc>
        <w:tc>
          <w:tcPr>
            <w:tcW w:w="1832" w:type="dxa"/>
            <w:tcBorders>
              <w:bottom w:val="single" w:sz="8" w:space="0" w:color="000000"/>
              <w:right w:val="single" w:sz="8" w:space="0" w:color="000000"/>
            </w:tcBorders>
            <w:shd w:val="clear" w:color="auto" w:fill="auto"/>
          </w:tcPr>
          <w:p w:rsidR="003872F0" w:rsidRDefault="00887E66">
            <w:pPr>
              <w:contextualSpacing/>
              <w:rPr>
                <w:sz w:val="22"/>
                <w:szCs w:val="22"/>
              </w:rPr>
            </w:pPr>
            <w:r>
              <w:rPr>
                <w:sz w:val="22"/>
                <w:szCs w:val="22"/>
              </w:rPr>
              <w:t>Устный опрос,</w:t>
            </w:r>
          </w:p>
          <w:p w:rsidR="003872F0" w:rsidRDefault="00887E66">
            <w:pPr>
              <w:contextualSpacing/>
              <w:rPr>
                <w:sz w:val="22"/>
                <w:szCs w:val="22"/>
              </w:rPr>
            </w:pPr>
            <w:r>
              <w:rPr>
                <w:sz w:val="22"/>
                <w:szCs w:val="22"/>
              </w:rPr>
              <w:t>дискуссия, решение ситуационных задач, 4 этап выполнения контрольной работы</w:t>
            </w:r>
          </w:p>
        </w:tc>
      </w:tr>
      <w:tr w:rsidR="003872F0">
        <w:tc>
          <w:tcPr>
            <w:tcW w:w="525" w:type="dxa"/>
            <w:tcBorders>
              <w:left w:val="single" w:sz="8" w:space="0" w:color="000000"/>
              <w:bottom w:val="single" w:sz="8" w:space="0" w:color="000000"/>
              <w:right w:val="single" w:sz="8" w:space="0" w:color="000000"/>
            </w:tcBorders>
            <w:shd w:val="clear" w:color="auto" w:fill="auto"/>
          </w:tcPr>
          <w:p w:rsidR="003872F0" w:rsidRDefault="00887E66">
            <w:pPr>
              <w:contextualSpacing/>
              <w:rPr>
                <w:color w:val="000000"/>
                <w:sz w:val="22"/>
                <w:szCs w:val="22"/>
              </w:rPr>
            </w:pPr>
            <w:r>
              <w:rPr>
                <w:color w:val="000000"/>
                <w:sz w:val="22"/>
                <w:szCs w:val="22"/>
              </w:rPr>
              <w:t> </w:t>
            </w:r>
          </w:p>
        </w:tc>
        <w:tc>
          <w:tcPr>
            <w:tcW w:w="2732" w:type="dxa"/>
            <w:tcBorders>
              <w:bottom w:val="single" w:sz="8" w:space="0" w:color="000000"/>
              <w:right w:val="single" w:sz="8" w:space="0" w:color="000000"/>
            </w:tcBorders>
            <w:shd w:val="clear" w:color="auto" w:fill="auto"/>
          </w:tcPr>
          <w:p w:rsidR="003872F0" w:rsidRDefault="00887E66">
            <w:pPr>
              <w:contextualSpacing/>
              <w:jc w:val="center"/>
              <w:rPr>
                <w:b/>
                <w:color w:val="000000"/>
                <w:sz w:val="22"/>
                <w:szCs w:val="22"/>
              </w:rPr>
            </w:pPr>
            <w:r>
              <w:rPr>
                <w:b/>
                <w:sz w:val="22"/>
                <w:szCs w:val="22"/>
              </w:rPr>
              <w:t>В целом по дисциплине</w:t>
            </w:r>
          </w:p>
        </w:tc>
        <w:tc>
          <w:tcPr>
            <w:tcW w:w="710" w:type="dxa"/>
            <w:tcBorders>
              <w:bottom w:val="single" w:sz="8" w:space="0" w:color="000000"/>
              <w:right w:val="single" w:sz="8" w:space="0" w:color="000000"/>
            </w:tcBorders>
            <w:shd w:val="clear" w:color="auto" w:fill="auto"/>
          </w:tcPr>
          <w:p w:rsidR="003872F0" w:rsidRDefault="00887E66">
            <w:pPr>
              <w:contextualSpacing/>
              <w:jc w:val="right"/>
              <w:rPr>
                <w:b/>
                <w:color w:val="000000"/>
                <w:sz w:val="22"/>
                <w:szCs w:val="22"/>
              </w:rPr>
            </w:pPr>
            <w:r>
              <w:rPr>
                <w:b/>
                <w:color w:val="000000"/>
                <w:sz w:val="22"/>
                <w:szCs w:val="22"/>
              </w:rPr>
              <w:t>108</w:t>
            </w:r>
          </w:p>
        </w:tc>
        <w:tc>
          <w:tcPr>
            <w:tcW w:w="853" w:type="dxa"/>
            <w:tcBorders>
              <w:bottom w:val="single" w:sz="8" w:space="0" w:color="000000"/>
              <w:right w:val="single" w:sz="8" w:space="0" w:color="000000"/>
            </w:tcBorders>
            <w:shd w:val="clear" w:color="auto" w:fill="auto"/>
          </w:tcPr>
          <w:p w:rsidR="003872F0" w:rsidRDefault="00887E66">
            <w:pPr>
              <w:contextualSpacing/>
              <w:jc w:val="right"/>
              <w:rPr>
                <w:b/>
                <w:color w:val="000000"/>
                <w:sz w:val="22"/>
                <w:szCs w:val="22"/>
              </w:rPr>
            </w:pPr>
            <w:r>
              <w:rPr>
                <w:b/>
                <w:color w:val="000000"/>
                <w:sz w:val="22"/>
                <w:szCs w:val="22"/>
              </w:rPr>
              <w:t>24</w:t>
            </w:r>
          </w:p>
        </w:tc>
        <w:tc>
          <w:tcPr>
            <w:tcW w:w="992" w:type="dxa"/>
            <w:tcBorders>
              <w:bottom w:val="single" w:sz="8" w:space="0" w:color="000000"/>
              <w:right w:val="single" w:sz="8" w:space="0" w:color="000000"/>
            </w:tcBorders>
            <w:shd w:val="clear" w:color="auto" w:fill="auto"/>
          </w:tcPr>
          <w:p w:rsidR="003872F0" w:rsidRDefault="00887E66">
            <w:pPr>
              <w:contextualSpacing/>
              <w:jc w:val="right"/>
              <w:rPr>
                <w:b/>
                <w:color w:val="000000"/>
                <w:sz w:val="22"/>
                <w:szCs w:val="22"/>
              </w:rPr>
            </w:pPr>
            <w:r>
              <w:rPr>
                <w:b/>
                <w:color w:val="000000"/>
                <w:sz w:val="22"/>
                <w:szCs w:val="22"/>
              </w:rPr>
              <w:t>8</w:t>
            </w:r>
          </w:p>
        </w:tc>
        <w:tc>
          <w:tcPr>
            <w:tcW w:w="1422" w:type="dxa"/>
            <w:tcBorders>
              <w:bottom w:val="single" w:sz="8" w:space="0" w:color="000000"/>
              <w:right w:val="single" w:sz="8" w:space="0" w:color="000000"/>
            </w:tcBorders>
            <w:shd w:val="clear" w:color="auto" w:fill="auto"/>
          </w:tcPr>
          <w:p w:rsidR="003872F0" w:rsidRDefault="00887E66">
            <w:pPr>
              <w:contextualSpacing/>
              <w:jc w:val="right"/>
              <w:rPr>
                <w:b/>
                <w:color w:val="000000"/>
                <w:sz w:val="22"/>
                <w:szCs w:val="22"/>
              </w:rPr>
            </w:pPr>
            <w:r>
              <w:rPr>
                <w:b/>
                <w:color w:val="000000"/>
                <w:sz w:val="22"/>
                <w:szCs w:val="22"/>
              </w:rPr>
              <w:t>16</w:t>
            </w:r>
          </w:p>
        </w:tc>
        <w:tc>
          <w:tcPr>
            <w:tcW w:w="1137" w:type="dxa"/>
            <w:tcBorders>
              <w:bottom w:val="single" w:sz="8" w:space="0" w:color="000000"/>
              <w:right w:val="single" w:sz="8" w:space="0" w:color="000000"/>
            </w:tcBorders>
            <w:shd w:val="clear" w:color="auto" w:fill="auto"/>
          </w:tcPr>
          <w:p w:rsidR="003872F0" w:rsidRDefault="00887E66">
            <w:pPr>
              <w:contextualSpacing/>
              <w:jc w:val="right"/>
              <w:rPr>
                <w:b/>
                <w:sz w:val="22"/>
                <w:szCs w:val="22"/>
              </w:rPr>
            </w:pPr>
            <w:r>
              <w:rPr>
                <w:b/>
                <w:sz w:val="22"/>
                <w:szCs w:val="22"/>
              </w:rPr>
              <w:t>84</w:t>
            </w:r>
          </w:p>
        </w:tc>
        <w:tc>
          <w:tcPr>
            <w:tcW w:w="1832" w:type="dxa"/>
            <w:tcBorders>
              <w:bottom w:val="single" w:sz="8" w:space="0" w:color="000000"/>
              <w:right w:val="single" w:sz="8" w:space="0" w:color="000000"/>
            </w:tcBorders>
            <w:shd w:val="clear" w:color="auto" w:fill="auto"/>
          </w:tcPr>
          <w:p w:rsidR="003872F0" w:rsidRDefault="00887E66">
            <w:pPr>
              <w:contextualSpacing/>
              <w:rPr>
                <w:sz w:val="22"/>
                <w:szCs w:val="22"/>
              </w:rPr>
            </w:pPr>
            <w:r>
              <w:rPr>
                <w:bCs/>
                <w:szCs w:val="22"/>
              </w:rPr>
              <w:t xml:space="preserve">Согласно </w:t>
            </w:r>
            <w:r>
              <w:rPr>
                <w:bCs/>
                <w:szCs w:val="22"/>
              </w:rPr>
              <w:lastRenderedPageBreak/>
              <w:t>учебному плану: контрольная работа</w:t>
            </w:r>
          </w:p>
        </w:tc>
      </w:tr>
      <w:tr w:rsidR="003872F0">
        <w:tc>
          <w:tcPr>
            <w:tcW w:w="525" w:type="dxa"/>
            <w:tcBorders>
              <w:left w:val="single" w:sz="8" w:space="0" w:color="000000"/>
              <w:bottom w:val="single" w:sz="8" w:space="0" w:color="000000"/>
              <w:right w:val="single" w:sz="8" w:space="0" w:color="000000"/>
            </w:tcBorders>
            <w:shd w:val="clear" w:color="auto" w:fill="auto"/>
          </w:tcPr>
          <w:p w:rsidR="003872F0" w:rsidRDefault="003872F0">
            <w:pPr>
              <w:contextualSpacing/>
              <w:jc w:val="center"/>
              <w:rPr>
                <w:i/>
                <w:sz w:val="22"/>
                <w:szCs w:val="22"/>
              </w:rPr>
            </w:pPr>
          </w:p>
        </w:tc>
        <w:tc>
          <w:tcPr>
            <w:tcW w:w="2732" w:type="dxa"/>
            <w:tcBorders>
              <w:bottom w:val="single" w:sz="8" w:space="0" w:color="000000"/>
              <w:right w:val="single" w:sz="8" w:space="0" w:color="000000"/>
            </w:tcBorders>
            <w:shd w:val="clear" w:color="auto" w:fill="auto"/>
          </w:tcPr>
          <w:p w:rsidR="003872F0" w:rsidRDefault="00887E66">
            <w:pPr>
              <w:contextualSpacing/>
              <w:jc w:val="center"/>
              <w:rPr>
                <w:i/>
                <w:sz w:val="22"/>
                <w:szCs w:val="22"/>
              </w:rPr>
            </w:pPr>
            <w:r>
              <w:rPr>
                <w:bCs/>
                <w:i/>
                <w:sz w:val="22"/>
                <w:szCs w:val="22"/>
              </w:rPr>
              <w:t>Итого в %</w:t>
            </w:r>
          </w:p>
        </w:tc>
        <w:tc>
          <w:tcPr>
            <w:tcW w:w="710" w:type="dxa"/>
            <w:tcBorders>
              <w:bottom w:val="single" w:sz="8" w:space="0" w:color="000000"/>
              <w:right w:val="single" w:sz="8" w:space="0" w:color="000000"/>
            </w:tcBorders>
            <w:shd w:val="clear" w:color="auto" w:fill="auto"/>
          </w:tcPr>
          <w:p w:rsidR="003872F0" w:rsidRDefault="00887E66">
            <w:pPr>
              <w:contextualSpacing/>
              <w:jc w:val="center"/>
              <w:rPr>
                <w:i/>
                <w:sz w:val="22"/>
                <w:szCs w:val="22"/>
              </w:rPr>
            </w:pPr>
            <w:r>
              <w:rPr>
                <w:i/>
                <w:szCs w:val="22"/>
              </w:rPr>
              <w:t>100%</w:t>
            </w:r>
          </w:p>
        </w:tc>
        <w:tc>
          <w:tcPr>
            <w:tcW w:w="853" w:type="dxa"/>
            <w:tcBorders>
              <w:bottom w:val="single" w:sz="8" w:space="0" w:color="000000"/>
              <w:right w:val="single" w:sz="8" w:space="0" w:color="000000"/>
            </w:tcBorders>
            <w:shd w:val="clear" w:color="auto" w:fill="auto"/>
          </w:tcPr>
          <w:p w:rsidR="003872F0" w:rsidRDefault="00887E66">
            <w:pPr>
              <w:contextualSpacing/>
              <w:jc w:val="center"/>
              <w:rPr>
                <w:i/>
                <w:sz w:val="22"/>
                <w:szCs w:val="22"/>
              </w:rPr>
            </w:pPr>
            <w:r>
              <w:rPr>
                <w:i/>
                <w:sz w:val="22"/>
                <w:szCs w:val="22"/>
              </w:rPr>
              <w:t>22%</w:t>
            </w:r>
          </w:p>
        </w:tc>
        <w:tc>
          <w:tcPr>
            <w:tcW w:w="992" w:type="dxa"/>
            <w:tcBorders>
              <w:bottom w:val="single" w:sz="8" w:space="0" w:color="000000"/>
              <w:right w:val="single" w:sz="8" w:space="0" w:color="000000"/>
            </w:tcBorders>
            <w:shd w:val="clear" w:color="auto" w:fill="auto"/>
          </w:tcPr>
          <w:p w:rsidR="003872F0" w:rsidRDefault="00887E66">
            <w:pPr>
              <w:contextualSpacing/>
              <w:jc w:val="center"/>
              <w:rPr>
                <w:i/>
                <w:sz w:val="22"/>
                <w:szCs w:val="22"/>
              </w:rPr>
            </w:pPr>
            <w:r>
              <w:rPr>
                <w:i/>
                <w:sz w:val="22"/>
                <w:szCs w:val="22"/>
              </w:rPr>
              <w:t>33%</w:t>
            </w:r>
          </w:p>
        </w:tc>
        <w:tc>
          <w:tcPr>
            <w:tcW w:w="1422" w:type="dxa"/>
            <w:tcBorders>
              <w:bottom w:val="single" w:sz="8" w:space="0" w:color="000000"/>
              <w:right w:val="single" w:sz="8" w:space="0" w:color="000000"/>
            </w:tcBorders>
            <w:shd w:val="clear" w:color="auto" w:fill="auto"/>
          </w:tcPr>
          <w:p w:rsidR="003872F0" w:rsidRDefault="00887E66">
            <w:pPr>
              <w:contextualSpacing/>
              <w:jc w:val="center"/>
              <w:rPr>
                <w:i/>
                <w:sz w:val="22"/>
                <w:szCs w:val="22"/>
              </w:rPr>
            </w:pPr>
            <w:r>
              <w:rPr>
                <w:i/>
                <w:sz w:val="22"/>
                <w:szCs w:val="22"/>
              </w:rPr>
              <w:t>67%</w:t>
            </w:r>
          </w:p>
        </w:tc>
        <w:tc>
          <w:tcPr>
            <w:tcW w:w="1137" w:type="dxa"/>
            <w:tcBorders>
              <w:bottom w:val="single" w:sz="8" w:space="0" w:color="000000"/>
              <w:right w:val="single" w:sz="8" w:space="0" w:color="000000"/>
            </w:tcBorders>
            <w:shd w:val="clear" w:color="auto" w:fill="auto"/>
          </w:tcPr>
          <w:p w:rsidR="003872F0" w:rsidRDefault="00887E66">
            <w:pPr>
              <w:contextualSpacing/>
              <w:jc w:val="center"/>
              <w:rPr>
                <w:i/>
                <w:sz w:val="22"/>
                <w:szCs w:val="22"/>
              </w:rPr>
            </w:pPr>
            <w:r>
              <w:rPr>
                <w:i/>
                <w:sz w:val="22"/>
                <w:szCs w:val="22"/>
              </w:rPr>
              <w:t>78%</w:t>
            </w:r>
          </w:p>
        </w:tc>
        <w:tc>
          <w:tcPr>
            <w:tcW w:w="1832" w:type="dxa"/>
            <w:tcBorders>
              <w:bottom w:val="single" w:sz="8" w:space="0" w:color="000000"/>
              <w:right w:val="single" w:sz="8" w:space="0" w:color="000000"/>
            </w:tcBorders>
            <w:shd w:val="clear" w:color="auto" w:fill="auto"/>
          </w:tcPr>
          <w:p w:rsidR="003872F0" w:rsidRDefault="003872F0">
            <w:pPr>
              <w:contextualSpacing/>
              <w:jc w:val="center"/>
              <w:rPr>
                <w:i/>
                <w:sz w:val="22"/>
                <w:szCs w:val="22"/>
              </w:rPr>
            </w:pPr>
          </w:p>
        </w:tc>
      </w:tr>
    </w:tbl>
    <w:p w:rsidR="003872F0" w:rsidRDefault="00887E66">
      <w:pPr>
        <w:pStyle w:val="af6"/>
        <w:keepNext/>
        <w:ind w:left="0"/>
        <w:jc w:val="both"/>
        <w:rPr>
          <w:sz w:val="24"/>
          <w:szCs w:val="24"/>
        </w:rPr>
      </w:pPr>
      <w:r>
        <w:rPr>
          <w:color w:val="000000"/>
          <w:sz w:val="28"/>
          <w:szCs w:val="28"/>
        </w:rPr>
        <w:t> </w:t>
      </w:r>
      <w:r>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3872F0" w:rsidRDefault="003872F0">
      <w:pPr>
        <w:widowControl/>
        <w:shd w:val="clear" w:color="auto" w:fill="FFFFFF"/>
        <w:jc w:val="both"/>
        <w:rPr>
          <w:color w:val="000000"/>
          <w:sz w:val="28"/>
          <w:szCs w:val="28"/>
        </w:rPr>
      </w:pPr>
    </w:p>
    <w:p w:rsidR="003872F0" w:rsidRDefault="00887E66">
      <w:pPr>
        <w:pStyle w:val="2"/>
        <w:spacing w:before="120" w:after="120"/>
        <w:ind w:firstLine="709"/>
        <w:rPr>
          <w:rFonts w:ascii="Times New Roman" w:hAnsi="Times New Roman" w:cs="Times New Roman"/>
          <w:bCs w:val="0"/>
          <w:color w:val="auto"/>
          <w:sz w:val="28"/>
          <w:szCs w:val="28"/>
        </w:rPr>
      </w:pPr>
      <w:bookmarkStart w:id="17" w:name="_Toc169538609"/>
      <w:r>
        <w:rPr>
          <w:rFonts w:ascii="Times New Roman" w:hAnsi="Times New Roman" w:cs="Times New Roman"/>
          <w:bCs w:val="0"/>
          <w:color w:val="auto"/>
          <w:sz w:val="28"/>
          <w:szCs w:val="28"/>
        </w:rPr>
        <w:t>5.3. Содержание семинаров, практических занятий</w:t>
      </w:r>
      <w:bookmarkEnd w:id="17"/>
      <w:r>
        <w:rPr>
          <w:rFonts w:ascii="Times New Roman" w:hAnsi="Times New Roman" w:cs="Times New Roman"/>
          <w:bCs w:val="0"/>
          <w:color w:val="auto"/>
          <w:sz w:val="28"/>
          <w:szCs w:val="28"/>
        </w:rPr>
        <w:t xml:space="preserve"> </w:t>
      </w:r>
    </w:p>
    <w:p w:rsidR="003872F0" w:rsidRDefault="00887E66">
      <w:pPr>
        <w:keepNext/>
        <w:jc w:val="right"/>
        <w:rPr>
          <w:sz w:val="28"/>
          <w:szCs w:val="24"/>
        </w:rPr>
      </w:pPr>
      <w:r>
        <w:rPr>
          <w:sz w:val="28"/>
          <w:szCs w:val="24"/>
        </w:rPr>
        <w:t>Таблица 3</w:t>
      </w:r>
    </w:p>
    <w:p w:rsidR="003872F0" w:rsidRDefault="003872F0">
      <w:pPr>
        <w:rPr>
          <w:i/>
          <w:color w:val="FF0000"/>
          <w:sz w:val="28"/>
          <w:szCs w:val="28"/>
        </w:rPr>
      </w:pPr>
    </w:p>
    <w:p w:rsidR="003872F0" w:rsidRDefault="003872F0">
      <w:pPr>
        <w:spacing w:line="14" w:lineRule="exact"/>
        <w:rPr>
          <w:color w:val="FF0000"/>
          <w:sz w:val="28"/>
          <w:szCs w:val="28"/>
        </w:rPr>
      </w:pPr>
    </w:p>
    <w:tbl>
      <w:tblPr>
        <w:tblW w:w="4850" w:type="pct"/>
        <w:tblLayout w:type="fixed"/>
        <w:tblLook w:val="00A0" w:firstRow="1" w:lastRow="0" w:firstColumn="1" w:lastColumn="0" w:noHBand="0" w:noVBand="0"/>
      </w:tblPr>
      <w:tblGrid>
        <w:gridCol w:w="1922"/>
        <w:gridCol w:w="3885"/>
        <w:gridCol w:w="4082"/>
      </w:tblGrid>
      <w:tr w:rsidR="003872F0" w:rsidTr="00EF5428">
        <w:trPr>
          <w:tblHeader/>
        </w:trPr>
        <w:tc>
          <w:tcPr>
            <w:tcW w:w="1922" w:type="dxa"/>
            <w:tcBorders>
              <w:top w:val="single" w:sz="4" w:space="0" w:color="000000"/>
              <w:left w:val="single" w:sz="4" w:space="0" w:color="000000"/>
              <w:bottom w:val="single" w:sz="4" w:space="0" w:color="000000"/>
              <w:right w:val="single" w:sz="4" w:space="0" w:color="000000"/>
            </w:tcBorders>
          </w:tcPr>
          <w:p w:rsidR="003872F0" w:rsidRDefault="00887E66">
            <w:pPr>
              <w:keepNext/>
              <w:jc w:val="both"/>
              <w:rPr>
                <w:b/>
                <w:sz w:val="22"/>
                <w:szCs w:val="22"/>
              </w:rPr>
            </w:pPr>
            <w:r>
              <w:rPr>
                <w:b/>
                <w:sz w:val="22"/>
                <w:szCs w:val="22"/>
              </w:rPr>
              <w:t>Наименование тем (разделов) дисциплины</w:t>
            </w:r>
          </w:p>
        </w:tc>
        <w:tc>
          <w:tcPr>
            <w:tcW w:w="3885" w:type="dxa"/>
            <w:tcBorders>
              <w:top w:val="single" w:sz="4" w:space="0" w:color="000000"/>
              <w:left w:val="single" w:sz="4" w:space="0" w:color="000000"/>
              <w:bottom w:val="single" w:sz="4" w:space="0" w:color="000000"/>
              <w:right w:val="single" w:sz="4" w:space="0" w:color="000000"/>
            </w:tcBorders>
          </w:tcPr>
          <w:p w:rsidR="003872F0" w:rsidRDefault="00887E66">
            <w:pPr>
              <w:keepNext/>
              <w:jc w:val="both"/>
              <w:rPr>
                <w:b/>
                <w:sz w:val="22"/>
                <w:szCs w:val="22"/>
              </w:rPr>
            </w:pPr>
            <w:r>
              <w:rPr>
                <w:b/>
                <w:sz w:val="22"/>
                <w:szCs w:val="22"/>
              </w:rPr>
              <w:t xml:space="preserve">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 </w:t>
            </w:r>
          </w:p>
        </w:tc>
        <w:tc>
          <w:tcPr>
            <w:tcW w:w="4082" w:type="dxa"/>
            <w:tcBorders>
              <w:top w:val="single" w:sz="4" w:space="0" w:color="000000"/>
              <w:left w:val="single" w:sz="4" w:space="0" w:color="000000"/>
              <w:bottom w:val="single" w:sz="4" w:space="0" w:color="000000"/>
              <w:right w:val="single" w:sz="4" w:space="0" w:color="000000"/>
            </w:tcBorders>
          </w:tcPr>
          <w:p w:rsidR="003872F0" w:rsidRDefault="00887E66">
            <w:pPr>
              <w:keepNext/>
              <w:jc w:val="both"/>
              <w:rPr>
                <w:b/>
                <w:sz w:val="22"/>
                <w:szCs w:val="22"/>
              </w:rPr>
            </w:pPr>
            <w:r>
              <w:rPr>
                <w:b/>
                <w:sz w:val="22"/>
                <w:szCs w:val="22"/>
              </w:rPr>
              <w:t>Формы проведения занятий</w:t>
            </w:r>
          </w:p>
        </w:tc>
      </w:tr>
      <w:tr w:rsidR="003872F0" w:rsidTr="00EF5428">
        <w:tc>
          <w:tcPr>
            <w:tcW w:w="1922" w:type="dxa"/>
            <w:tcBorders>
              <w:top w:val="single" w:sz="4" w:space="0" w:color="000000"/>
              <w:left w:val="single" w:sz="4" w:space="0" w:color="000000"/>
              <w:bottom w:val="single" w:sz="4" w:space="0" w:color="000000"/>
              <w:right w:val="single" w:sz="4" w:space="0" w:color="000000"/>
            </w:tcBorders>
          </w:tcPr>
          <w:p w:rsidR="003872F0" w:rsidRDefault="00887E66">
            <w:pPr>
              <w:rPr>
                <w:sz w:val="22"/>
                <w:szCs w:val="22"/>
              </w:rPr>
            </w:pPr>
            <w:r>
              <w:rPr>
                <w:sz w:val="22"/>
                <w:szCs w:val="22"/>
              </w:rPr>
              <w:t>Тема 1. Понятие и виды бизнес-моделей банковской деятельности</w:t>
            </w:r>
          </w:p>
        </w:tc>
        <w:tc>
          <w:tcPr>
            <w:tcW w:w="3885" w:type="dxa"/>
            <w:tcBorders>
              <w:top w:val="single" w:sz="4" w:space="0" w:color="000000"/>
              <w:left w:val="single" w:sz="4" w:space="0" w:color="000000"/>
              <w:bottom w:val="single" w:sz="4" w:space="0" w:color="000000"/>
              <w:right w:val="single" w:sz="4" w:space="0" w:color="000000"/>
            </w:tcBorders>
          </w:tcPr>
          <w:p w:rsidR="003872F0" w:rsidRDefault="00887E66">
            <w:pPr>
              <w:pStyle w:val="32"/>
              <w:widowControl w:val="0"/>
              <w:numPr>
                <w:ilvl w:val="0"/>
                <w:numId w:val="3"/>
              </w:numPr>
              <w:ind w:left="76" w:firstLine="64"/>
              <w:jc w:val="both"/>
              <w:rPr>
                <w:sz w:val="22"/>
                <w:szCs w:val="22"/>
              </w:rPr>
            </w:pPr>
            <w:r>
              <w:rPr>
                <w:sz w:val="22"/>
                <w:szCs w:val="22"/>
              </w:rPr>
              <w:t>Понятия «модель банковской системы», «модель банковской деятельности», «бизнес-модель банка»</w:t>
            </w:r>
          </w:p>
          <w:p w:rsidR="003872F0" w:rsidRDefault="00887E66">
            <w:pPr>
              <w:pStyle w:val="32"/>
              <w:widowControl w:val="0"/>
              <w:numPr>
                <w:ilvl w:val="0"/>
                <w:numId w:val="3"/>
              </w:numPr>
              <w:ind w:left="76" w:firstLine="64"/>
              <w:jc w:val="both"/>
              <w:rPr>
                <w:sz w:val="22"/>
                <w:szCs w:val="22"/>
              </w:rPr>
            </w:pPr>
            <w:r>
              <w:rPr>
                <w:sz w:val="22"/>
                <w:szCs w:val="22"/>
              </w:rPr>
              <w:t>Понятие бизнес-модели (сравнительный анализ трактовок, их достоинства и недостатки).</w:t>
            </w:r>
          </w:p>
          <w:p w:rsidR="003872F0" w:rsidRDefault="00887E66">
            <w:pPr>
              <w:pStyle w:val="32"/>
              <w:widowControl w:val="0"/>
              <w:numPr>
                <w:ilvl w:val="0"/>
                <w:numId w:val="3"/>
              </w:numPr>
              <w:ind w:left="76" w:firstLine="64"/>
              <w:jc w:val="both"/>
              <w:rPr>
                <w:sz w:val="22"/>
                <w:szCs w:val="22"/>
              </w:rPr>
            </w:pPr>
            <w:r>
              <w:rPr>
                <w:sz w:val="22"/>
                <w:szCs w:val="22"/>
              </w:rPr>
              <w:t xml:space="preserve">Критерии классификации и виды бизнес-моделей банков. </w:t>
            </w:r>
          </w:p>
          <w:p w:rsidR="003872F0" w:rsidRDefault="00887E66">
            <w:pPr>
              <w:pStyle w:val="32"/>
              <w:widowControl w:val="0"/>
              <w:numPr>
                <w:ilvl w:val="0"/>
                <w:numId w:val="3"/>
              </w:numPr>
              <w:ind w:left="76" w:firstLine="64"/>
              <w:jc w:val="both"/>
              <w:rPr>
                <w:sz w:val="22"/>
                <w:szCs w:val="22"/>
              </w:rPr>
            </w:pPr>
            <w:r>
              <w:rPr>
                <w:sz w:val="22"/>
                <w:szCs w:val="22"/>
              </w:rPr>
              <w:t>Понятие экосистемы и ее виды.</w:t>
            </w:r>
          </w:p>
          <w:p w:rsidR="003872F0" w:rsidRDefault="00887E66">
            <w:pPr>
              <w:pStyle w:val="32"/>
              <w:widowControl w:val="0"/>
              <w:numPr>
                <w:ilvl w:val="0"/>
                <w:numId w:val="3"/>
              </w:numPr>
              <w:ind w:left="76" w:firstLine="64"/>
              <w:jc w:val="both"/>
              <w:rPr>
                <w:sz w:val="22"/>
                <w:szCs w:val="22"/>
              </w:rPr>
            </w:pPr>
            <w:r>
              <w:rPr>
                <w:sz w:val="22"/>
                <w:szCs w:val="22"/>
              </w:rPr>
              <w:t>Особенности экосистемы на основе банка, ее достоинства и недостатки.</w:t>
            </w:r>
          </w:p>
          <w:p w:rsidR="003872F0" w:rsidRDefault="00887E66">
            <w:pPr>
              <w:pStyle w:val="32"/>
              <w:widowControl w:val="0"/>
              <w:numPr>
                <w:ilvl w:val="0"/>
                <w:numId w:val="3"/>
              </w:numPr>
              <w:ind w:left="76" w:firstLine="64"/>
              <w:jc w:val="both"/>
              <w:rPr>
                <w:sz w:val="22"/>
                <w:szCs w:val="22"/>
              </w:rPr>
            </w:pPr>
            <w:r>
              <w:rPr>
                <w:sz w:val="22"/>
                <w:szCs w:val="22"/>
              </w:rPr>
              <w:t xml:space="preserve">Содержание инвестиционной бизнес-модели банка, особенности ее реализации в разных </w:t>
            </w:r>
            <w:proofErr w:type="spellStart"/>
            <w:r>
              <w:rPr>
                <w:sz w:val="22"/>
                <w:szCs w:val="22"/>
              </w:rPr>
              <w:t>юрисдикцциях</w:t>
            </w:r>
            <w:proofErr w:type="spellEnd"/>
            <w:r>
              <w:rPr>
                <w:sz w:val="22"/>
                <w:szCs w:val="22"/>
              </w:rPr>
              <w:t>.</w:t>
            </w:r>
          </w:p>
          <w:p w:rsidR="003872F0" w:rsidRDefault="00887E66">
            <w:pPr>
              <w:pStyle w:val="32"/>
              <w:widowControl w:val="0"/>
              <w:numPr>
                <w:ilvl w:val="0"/>
                <w:numId w:val="3"/>
              </w:numPr>
              <w:ind w:left="76" w:firstLine="64"/>
              <w:jc w:val="both"/>
              <w:rPr>
                <w:sz w:val="22"/>
                <w:szCs w:val="22"/>
              </w:rPr>
            </w:pPr>
            <w:r>
              <w:rPr>
                <w:sz w:val="22"/>
                <w:szCs w:val="22"/>
              </w:rPr>
              <w:t xml:space="preserve">Содержание и особенности бизнес-модели </w:t>
            </w:r>
            <w:proofErr w:type="spellStart"/>
            <w:r>
              <w:rPr>
                <w:sz w:val="22"/>
                <w:szCs w:val="22"/>
              </w:rPr>
              <w:t>необанков</w:t>
            </w:r>
            <w:proofErr w:type="spellEnd"/>
            <w:r>
              <w:rPr>
                <w:sz w:val="22"/>
                <w:szCs w:val="22"/>
              </w:rPr>
              <w:t xml:space="preserve"> с ее разновидностями.</w:t>
            </w:r>
          </w:p>
          <w:p w:rsidR="003872F0" w:rsidRDefault="00887E66">
            <w:pPr>
              <w:pStyle w:val="32"/>
              <w:widowControl w:val="0"/>
              <w:numPr>
                <w:ilvl w:val="0"/>
                <w:numId w:val="3"/>
              </w:numPr>
              <w:ind w:left="76" w:firstLine="64"/>
              <w:jc w:val="both"/>
              <w:rPr>
                <w:sz w:val="22"/>
                <w:szCs w:val="22"/>
              </w:rPr>
            </w:pPr>
            <w:r>
              <w:rPr>
                <w:sz w:val="22"/>
                <w:szCs w:val="22"/>
              </w:rPr>
              <w:t>История социального банковского дела.</w:t>
            </w:r>
          </w:p>
          <w:p w:rsidR="003872F0" w:rsidRDefault="00887E66">
            <w:pPr>
              <w:pStyle w:val="32"/>
              <w:widowControl w:val="0"/>
              <w:numPr>
                <w:ilvl w:val="0"/>
                <w:numId w:val="3"/>
              </w:numPr>
              <w:ind w:left="76" w:firstLine="64"/>
              <w:jc w:val="both"/>
              <w:rPr>
                <w:sz w:val="22"/>
                <w:szCs w:val="22"/>
              </w:rPr>
            </w:pPr>
            <w:r>
              <w:rPr>
                <w:sz w:val="22"/>
                <w:szCs w:val="22"/>
              </w:rPr>
              <w:t>Особенности бизнес-моделей современных социальных (этических) банков.</w:t>
            </w:r>
          </w:p>
          <w:p w:rsidR="003872F0" w:rsidRDefault="00887E66">
            <w:pPr>
              <w:pStyle w:val="32"/>
              <w:widowControl w:val="0"/>
              <w:numPr>
                <w:ilvl w:val="0"/>
                <w:numId w:val="3"/>
              </w:numPr>
              <w:ind w:left="76" w:firstLine="64"/>
              <w:jc w:val="both"/>
              <w:rPr>
                <w:sz w:val="22"/>
                <w:szCs w:val="22"/>
              </w:rPr>
            </w:pPr>
            <w:r>
              <w:rPr>
                <w:sz w:val="22"/>
                <w:szCs w:val="22"/>
              </w:rPr>
              <w:t xml:space="preserve">Критерии социальных банков (подходы различных объединений социальных банков: </w:t>
            </w:r>
            <w:hyperlink r:id="rId11">
              <w:r>
                <w:rPr>
                  <w:sz w:val="22"/>
                  <w:szCs w:val="22"/>
                  <w:lang w:val="en-US"/>
                </w:rPr>
                <w:t>GABV</w:t>
              </w:r>
            </w:hyperlink>
            <w:r>
              <w:rPr>
                <w:sz w:val="22"/>
                <w:szCs w:val="22"/>
              </w:rPr>
              <w:t xml:space="preserve">, </w:t>
            </w:r>
            <w:hyperlink r:id="rId12">
              <w:r>
                <w:rPr>
                  <w:sz w:val="22"/>
                  <w:szCs w:val="22"/>
                  <w:lang w:val="en-US"/>
                </w:rPr>
                <w:t>FEBEA</w:t>
              </w:r>
            </w:hyperlink>
            <w:r>
              <w:rPr>
                <w:sz w:val="22"/>
                <w:szCs w:val="22"/>
              </w:rPr>
              <w:t xml:space="preserve">, </w:t>
            </w:r>
            <w:hyperlink r:id="rId13">
              <w:r>
                <w:rPr>
                  <w:sz w:val="22"/>
                  <w:szCs w:val="22"/>
                  <w:lang w:val="en-US"/>
                </w:rPr>
                <w:t>ISB</w:t>
              </w:r>
            </w:hyperlink>
            <w:r>
              <w:rPr>
                <w:sz w:val="22"/>
                <w:szCs w:val="22"/>
              </w:rPr>
              <w:t>)</w:t>
            </w:r>
          </w:p>
          <w:p w:rsidR="003872F0" w:rsidRDefault="00887E66">
            <w:pPr>
              <w:pStyle w:val="32"/>
              <w:widowControl w:val="0"/>
              <w:numPr>
                <w:ilvl w:val="0"/>
                <w:numId w:val="3"/>
              </w:numPr>
              <w:ind w:left="76" w:firstLine="64"/>
              <w:jc w:val="both"/>
              <w:rPr>
                <w:sz w:val="22"/>
                <w:szCs w:val="22"/>
              </w:rPr>
            </w:pPr>
            <w:r>
              <w:rPr>
                <w:sz w:val="22"/>
                <w:szCs w:val="22"/>
              </w:rPr>
              <w:t>Кооперативные банки: содержание бизнес-модели и перспективы для России.</w:t>
            </w:r>
          </w:p>
          <w:p w:rsidR="003872F0" w:rsidRDefault="00887E66">
            <w:pPr>
              <w:pStyle w:val="32"/>
              <w:widowControl w:val="0"/>
              <w:numPr>
                <w:ilvl w:val="0"/>
                <w:numId w:val="3"/>
              </w:numPr>
              <w:ind w:left="76" w:firstLine="64"/>
              <w:jc w:val="both"/>
              <w:rPr>
                <w:sz w:val="22"/>
                <w:szCs w:val="22"/>
              </w:rPr>
            </w:pPr>
            <w:r>
              <w:rPr>
                <w:sz w:val="22"/>
                <w:szCs w:val="22"/>
              </w:rPr>
              <w:t>Особенности исламского банковского дела и исламских банковских продуктов.</w:t>
            </w:r>
          </w:p>
          <w:p w:rsidR="003872F0" w:rsidRDefault="00887E66">
            <w:pPr>
              <w:pStyle w:val="32"/>
              <w:widowControl w:val="0"/>
              <w:numPr>
                <w:ilvl w:val="0"/>
                <w:numId w:val="3"/>
              </w:numPr>
              <w:ind w:left="76" w:firstLine="64"/>
              <w:jc w:val="both"/>
              <w:rPr>
                <w:sz w:val="22"/>
                <w:szCs w:val="22"/>
              </w:rPr>
            </w:pPr>
            <w:r>
              <w:rPr>
                <w:sz w:val="22"/>
                <w:szCs w:val="22"/>
              </w:rPr>
              <w:t xml:space="preserve">Понятие и содержание модели обслуживания клиентов через «исламские окна» в традиционном </w:t>
            </w:r>
            <w:r>
              <w:rPr>
                <w:sz w:val="22"/>
                <w:szCs w:val="22"/>
              </w:rPr>
              <w:lastRenderedPageBreak/>
              <w:t>банке.</w:t>
            </w:r>
          </w:p>
          <w:p w:rsidR="003872F0" w:rsidRDefault="00887E66">
            <w:pPr>
              <w:pStyle w:val="32"/>
              <w:widowControl w:val="0"/>
              <w:numPr>
                <w:ilvl w:val="0"/>
                <w:numId w:val="3"/>
              </w:numPr>
              <w:ind w:left="76" w:firstLine="64"/>
              <w:jc w:val="both"/>
              <w:rPr>
                <w:sz w:val="22"/>
                <w:szCs w:val="22"/>
              </w:rPr>
            </w:pPr>
            <w:r>
              <w:rPr>
                <w:sz w:val="22"/>
                <w:szCs w:val="22"/>
              </w:rPr>
              <w:t>Содержание бизнес-модели полноценного исламского банка и необходимая регуляторная инфраструктура (правовые акты, специальный совет по исламских продуктам при местном регуляторе, др.)</w:t>
            </w:r>
          </w:p>
          <w:p w:rsidR="003872F0" w:rsidRDefault="003872F0">
            <w:pPr>
              <w:pStyle w:val="32"/>
              <w:widowControl w:val="0"/>
              <w:ind w:left="76" w:firstLine="0"/>
              <w:jc w:val="both"/>
              <w:rPr>
                <w:sz w:val="22"/>
                <w:szCs w:val="22"/>
              </w:rPr>
            </w:pPr>
          </w:p>
          <w:p w:rsidR="003872F0" w:rsidRDefault="00887E66">
            <w:pPr>
              <w:overflowPunct w:val="0"/>
              <w:jc w:val="both"/>
              <w:textAlignment w:val="baseline"/>
              <w:rPr>
                <w:i/>
                <w:sz w:val="22"/>
                <w:szCs w:val="22"/>
              </w:rPr>
            </w:pPr>
            <w:r>
              <w:rPr>
                <w:i/>
                <w:sz w:val="22"/>
                <w:szCs w:val="22"/>
              </w:rPr>
              <w:t xml:space="preserve">Рекомендуемые источники </w:t>
            </w:r>
          </w:p>
          <w:p w:rsidR="003872F0" w:rsidRPr="00EF5428" w:rsidRDefault="00887E66">
            <w:pPr>
              <w:pStyle w:val="af6"/>
              <w:numPr>
                <w:ilvl w:val="0"/>
                <w:numId w:val="5"/>
              </w:numPr>
              <w:overflowPunct w:val="0"/>
              <w:ind w:left="221" w:hanging="142"/>
              <w:jc w:val="both"/>
              <w:textAlignment w:val="baseline"/>
              <w:rPr>
                <w:sz w:val="22"/>
                <w:szCs w:val="22"/>
              </w:rPr>
            </w:pPr>
            <w:r>
              <w:rPr>
                <w:i/>
                <w:sz w:val="22"/>
                <w:szCs w:val="22"/>
              </w:rPr>
              <w:t>рекомендуемая литература: 5</w:t>
            </w:r>
          </w:p>
          <w:p w:rsidR="00EF5428" w:rsidRPr="00EF5428" w:rsidRDefault="00EF5428">
            <w:pPr>
              <w:pStyle w:val="af6"/>
              <w:numPr>
                <w:ilvl w:val="0"/>
                <w:numId w:val="5"/>
              </w:numPr>
              <w:overflowPunct w:val="0"/>
              <w:ind w:left="221" w:hanging="142"/>
              <w:jc w:val="both"/>
              <w:textAlignment w:val="baseline"/>
              <w:rPr>
                <w:sz w:val="22"/>
                <w:szCs w:val="22"/>
              </w:rPr>
            </w:pPr>
            <w:r>
              <w:rPr>
                <w:i/>
                <w:sz w:val="22"/>
                <w:szCs w:val="22"/>
              </w:rPr>
              <w:t>интернет-источники: 1-5</w:t>
            </w:r>
          </w:p>
          <w:p w:rsidR="00EF5428" w:rsidRPr="00EF5428" w:rsidRDefault="00EF5428" w:rsidP="00EF5428">
            <w:pPr>
              <w:overflowPunct w:val="0"/>
              <w:jc w:val="both"/>
              <w:textAlignment w:val="baseline"/>
              <w:rPr>
                <w:sz w:val="22"/>
                <w:szCs w:val="22"/>
              </w:rPr>
            </w:pPr>
          </w:p>
        </w:tc>
        <w:tc>
          <w:tcPr>
            <w:tcW w:w="4082" w:type="dxa"/>
            <w:tcBorders>
              <w:top w:val="single" w:sz="4" w:space="0" w:color="000000"/>
              <w:left w:val="single" w:sz="4" w:space="0" w:color="000000"/>
              <w:bottom w:val="single" w:sz="4" w:space="0" w:color="000000"/>
              <w:right w:val="single" w:sz="4" w:space="0" w:color="000000"/>
            </w:tcBorders>
          </w:tcPr>
          <w:p w:rsidR="003872F0" w:rsidRDefault="00887E66">
            <w:pPr>
              <w:pStyle w:val="Default"/>
              <w:widowControl w:val="0"/>
              <w:jc w:val="both"/>
              <w:rPr>
                <w:rFonts w:ascii="Times New Roman" w:hAnsi="Times New Roman" w:cs="Times New Roman"/>
                <w:color w:val="auto"/>
                <w:sz w:val="22"/>
                <w:szCs w:val="22"/>
              </w:rPr>
            </w:pPr>
            <w:r>
              <w:rPr>
                <w:rFonts w:ascii="Times New Roman" w:hAnsi="Times New Roman" w:cs="Times New Roman"/>
                <w:color w:val="auto"/>
                <w:sz w:val="22"/>
                <w:szCs w:val="22"/>
              </w:rPr>
              <w:lastRenderedPageBreak/>
              <w:t>Устные ответы на вопросы, дискуссия, решение ситуационных задач.</w:t>
            </w:r>
          </w:p>
          <w:p w:rsidR="003872F0" w:rsidRDefault="00887E66">
            <w:pPr>
              <w:pStyle w:val="af6"/>
              <w:keepNext/>
              <w:numPr>
                <w:ilvl w:val="0"/>
                <w:numId w:val="4"/>
              </w:numPr>
              <w:tabs>
                <w:tab w:val="left" w:pos="512"/>
              </w:tabs>
              <w:ind w:left="0" w:firstLine="164"/>
              <w:jc w:val="both"/>
              <w:rPr>
                <w:sz w:val="22"/>
                <w:szCs w:val="22"/>
              </w:rPr>
            </w:pPr>
            <w:r>
              <w:rPr>
                <w:sz w:val="22"/>
                <w:szCs w:val="22"/>
              </w:rPr>
              <w:t>Обсуждение различных подходов к трактовке бизнес-модели банка и моделей банковской деятельности.</w:t>
            </w:r>
          </w:p>
          <w:p w:rsidR="003872F0" w:rsidRDefault="00887E66">
            <w:pPr>
              <w:pStyle w:val="af6"/>
              <w:keepNext/>
              <w:numPr>
                <w:ilvl w:val="0"/>
                <w:numId w:val="4"/>
              </w:numPr>
              <w:tabs>
                <w:tab w:val="left" w:pos="512"/>
              </w:tabs>
              <w:ind w:left="0" w:firstLine="164"/>
              <w:jc w:val="both"/>
              <w:rPr>
                <w:sz w:val="22"/>
                <w:szCs w:val="22"/>
              </w:rPr>
            </w:pPr>
            <w:r>
              <w:rPr>
                <w:sz w:val="22"/>
                <w:szCs w:val="22"/>
              </w:rPr>
              <w:t>Сравнительный анализ подходов к ЕЦБ, БМР, Банка России к классификации бизнес-моделей банков.</w:t>
            </w:r>
          </w:p>
          <w:p w:rsidR="003872F0" w:rsidRDefault="00887E66">
            <w:pPr>
              <w:pStyle w:val="af6"/>
              <w:keepNext/>
              <w:numPr>
                <w:ilvl w:val="0"/>
                <w:numId w:val="4"/>
              </w:numPr>
              <w:tabs>
                <w:tab w:val="left" w:pos="512"/>
              </w:tabs>
              <w:ind w:left="0" w:firstLine="164"/>
              <w:jc w:val="both"/>
              <w:rPr>
                <w:sz w:val="22"/>
                <w:szCs w:val="22"/>
              </w:rPr>
            </w:pPr>
            <w:r>
              <w:rPr>
                <w:sz w:val="22"/>
                <w:szCs w:val="22"/>
              </w:rPr>
              <w:t>Обсуждение подходов к выделению бизнес-моделей банков (финансовые коэффициенты на основе структуры баланса, структура источников дохода, кластерный анализ).</w:t>
            </w:r>
          </w:p>
          <w:p w:rsidR="003872F0" w:rsidRDefault="00887E66">
            <w:pPr>
              <w:pStyle w:val="af6"/>
              <w:keepNext/>
              <w:numPr>
                <w:ilvl w:val="0"/>
                <w:numId w:val="4"/>
              </w:numPr>
              <w:tabs>
                <w:tab w:val="left" w:pos="512"/>
              </w:tabs>
              <w:ind w:left="0" w:firstLine="164"/>
              <w:jc w:val="both"/>
              <w:rPr>
                <w:sz w:val="22"/>
                <w:szCs w:val="22"/>
              </w:rPr>
            </w:pPr>
            <w:r>
              <w:rPr>
                <w:sz w:val="22"/>
                <w:szCs w:val="22"/>
              </w:rPr>
              <w:t>Ситуационная задача – расчет финансовых индикаторов социальных банков (на основе публикуемой отчетности) и оценка экономической эффективности их бизнес-модели, сравнение с традиционными банками или средними значениями по банковскому сектору страны.</w:t>
            </w:r>
          </w:p>
          <w:p w:rsidR="003872F0" w:rsidRDefault="00887E66">
            <w:pPr>
              <w:pStyle w:val="af6"/>
              <w:keepNext/>
              <w:numPr>
                <w:ilvl w:val="0"/>
                <w:numId w:val="4"/>
              </w:numPr>
              <w:tabs>
                <w:tab w:val="left" w:pos="512"/>
              </w:tabs>
              <w:ind w:left="0" w:firstLine="164"/>
              <w:jc w:val="both"/>
              <w:rPr>
                <w:sz w:val="22"/>
                <w:szCs w:val="22"/>
              </w:rPr>
            </w:pPr>
            <w:r>
              <w:rPr>
                <w:sz w:val="22"/>
                <w:szCs w:val="22"/>
              </w:rPr>
              <w:t xml:space="preserve">Ситуационная задача – расчет финансовых индикаторов российских и зарубежных </w:t>
            </w:r>
            <w:proofErr w:type="spellStart"/>
            <w:r>
              <w:rPr>
                <w:sz w:val="22"/>
                <w:szCs w:val="22"/>
              </w:rPr>
              <w:t>необанков</w:t>
            </w:r>
            <w:proofErr w:type="spellEnd"/>
            <w:r>
              <w:rPr>
                <w:sz w:val="22"/>
                <w:szCs w:val="22"/>
              </w:rPr>
              <w:t xml:space="preserve"> (на основе публикуемой отчетности), выявление особенностей и оценка экономической эффективности их бизнес-модели, сравнение с традиционными банками или средними значениями по банковскому сектору страны.</w:t>
            </w:r>
          </w:p>
        </w:tc>
      </w:tr>
      <w:tr w:rsidR="003872F0" w:rsidTr="00EF5428">
        <w:trPr>
          <w:trHeight w:val="3819"/>
        </w:trPr>
        <w:tc>
          <w:tcPr>
            <w:tcW w:w="1922" w:type="dxa"/>
            <w:tcBorders>
              <w:top w:val="single" w:sz="4" w:space="0" w:color="000000"/>
              <w:left w:val="single" w:sz="4" w:space="0" w:color="000000"/>
              <w:bottom w:val="single" w:sz="4" w:space="0" w:color="000000"/>
              <w:right w:val="single" w:sz="4" w:space="0" w:color="000000"/>
            </w:tcBorders>
          </w:tcPr>
          <w:p w:rsidR="003872F0" w:rsidRDefault="00887E66">
            <w:pPr>
              <w:rPr>
                <w:sz w:val="22"/>
                <w:szCs w:val="22"/>
              </w:rPr>
            </w:pPr>
            <w:r>
              <w:rPr>
                <w:color w:val="000000"/>
                <w:sz w:val="22"/>
                <w:szCs w:val="22"/>
              </w:rPr>
              <w:lastRenderedPageBreak/>
              <w:t>Тема 2. Тенденции, факторы и риски трансформации бизнес-моделей банковской деятельности</w:t>
            </w:r>
          </w:p>
        </w:tc>
        <w:tc>
          <w:tcPr>
            <w:tcW w:w="3885" w:type="dxa"/>
            <w:tcBorders>
              <w:top w:val="single" w:sz="4" w:space="0" w:color="000000"/>
              <w:left w:val="single" w:sz="4" w:space="0" w:color="000000"/>
              <w:bottom w:val="single" w:sz="4" w:space="0" w:color="000000"/>
              <w:right w:val="single" w:sz="4" w:space="0" w:color="000000"/>
            </w:tcBorders>
          </w:tcPr>
          <w:p w:rsidR="003872F0" w:rsidRDefault="00887E66">
            <w:pPr>
              <w:pStyle w:val="32"/>
              <w:widowControl w:val="0"/>
              <w:numPr>
                <w:ilvl w:val="0"/>
                <w:numId w:val="3"/>
              </w:numPr>
              <w:tabs>
                <w:tab w:val="left" w:pos="426"/>
              </w:tabs>
              <w:ind w:left="0" w:firstLine="206"/>
              <w:jc w:val="both"/>
              <w:rPr>
                <w:sz w:val="22"/>
                <w:szCs w:val="22"/>
              </w:rPr>
            </w:pPr>
            <w:r>
              <w:rPr>
                <w:sz w:val="22"/>
                <w:szCs w:val="22"/>
              </w:rPr>
              <w:t>Группы факторов, влияющих на бизнес-модели банков.</w:t>
            </w:r>
          </w:p>
          <w:p w:rsidR="003872F0" w:rsidRDefault="00887E66">
            <w:pPr>
              <w:pStyle w:val="32"/>
              <w:widowControl w:val="0"/>
              <w:numPr>
                <w:ilvl w:val="0"/>
                <w:numId w:val="3"/>
              </w:numPr>
              <w:tabs>
                <w:tab w:val="left" w:pos="426"/>
              </w:tabs>
              <w:ind w:left="0" w:firstLine="206"/>
              <w:jc w:val="both"/>
              <w:rPr>
                <w:sz w:val="22"/>
                <w:szCs w:val="22"/>
              </w:rPr>
            </w:pPr>
            <w:r>
              <w:rPr>
                <w:sz w:val="22"/>
                <w:szCs w:val="22"/>
              </w:rPr>
              <w:t>Содержание макроэкономических, микроэкономических, инфраструктурных, регуляторных факторов влияния на бизнес-модели банков.</w:t>
            </w:r>
          </w:p>
          <w:p w:rsidR="003872F0" w:rsidRDefault="00887E66">
            <w:pPr>
              <w:pStyle w:val="32"/>
              <w:widowControl w:val="0"/>
              <w:numPr>
                <w:ilvl w:val="0"/>
                <w:numId w:val="3"/>
              </w:numPr>
              <w:tabs>
                <w:tab w:val="left" w:pos="426"/>
              </w:tabs>
              <w:ind w:left="0" w:firstLine="206"/>
              <w:jc w:val="both"/>
              <w:rPr>
                <w:sz w:val="22"/>
                <w:szCs w:val="22"/>
              </w:rPr>
            </w:pPr>
            <w:r>
              <w:rPr>
                <w:sz w:val="22"/>
                <w:szCs w:val="22"/>
              </w:rPr>
              <w:t>Влияние цифровых технологий на трансформацию моделей банковской деятельности.</w:t>
            </w:r>
          </w:p>
          <w:p w:rsidR="003872F0" w:rsidRDefault="00887E66">
            <w:pPr>
              <w:pStyle w:val="af6"/>
              <w:keepNext/>
              <w:numPr>
                <w:ilvl w:val="0"/>
                <w:numId w:val="3"/>
              </w:numPr>
              <w:tabs>
                <w:tab w:val="left" w:pos="426"/>
                <w:tab w:val="left" w:pos="453"/>
              </w:tabs>
              <w:ind w:left="0" w:firstLine="206"/>
              <w:jc w:val="both"/>
              <w:rPr>
                <w:sz w:val="22"/>
                <w:szCs w:val="22"/>
              </w:rPr>
            </w:pPr>
            <w:r>
              <w:rPr>
                <w:sz w:val="22"/>
                <w:szCs w:val="22"/>
              </w:rPr>
              <w:t>Влияние цифровых технологий на банковский маркетинг. Содержание цифрового банковского маркетинга.</w:t>
            </w:r>
          </w:p>
          <w:p w:rsidR="003872F0" w:rsidRDefault="00887E66">
            <w:pPr>
              <w:pStyle w:val="af6"/>
              <w:keepNext/>
              <w:numPr>
                <w:ilvl w:val="0"/>
                <w:numId w:val="3"/>
              </w:numPr>
              <w:tabs>
                <w:tab w:val="left" w:pos="426"/>
                <w:tab w:val="left" w:pos="453"/>
              </w:tabs>
              <w:ind w:left="0" w:firstLine="206"/>
              <w:jc w:val="both"/>
              <w:rPr>
                <w:sz w:val="22"/>
                <w:szCs w:val="22"/>
              </w:rPr>
            </w:pPr>
            <w:r>
              <w:rPr>
                <w:sz w:val="22"/>
                <w:szCs w:val="22"/>
              </w:rPr>
              <w:t>Подходы к регулированию экосистем.</w:t>
            </w:r>
          </w:p>
          <w:p w:rsidR="003872F0" w:rsidRDefault="00887E66">
            <w:pPr>
              <w:pStyle w:val="af6"/>
              <w:keepNext/>
              <w:numPr>
                <w:ilvl w:val="0"/>
                <w:numId w:val="3"/>
              </w:numPr>
              <w:tabs>
                <w:tab w:val="left" w:pos="426"/>
                <w:tab w:val="left" w:pos="453"/>
              </w:tabs>
              <w:ind w:left="0" w:firstLine="206"/>
              <w:jc w:val="both"/>
              <w:rPr>
                <w:sz w:val="22"/>
                <w:szCs w:val="22"/>
              </w:rPr>
            </w:pPr>
            <w:r>
              <w:rPr>
                <w:sz w:val="22"/>
                <w:szCs w:val="22"/>
              </w:rPr>
              <w:t>Перспективы функционирования «исламских окон» и исламских банков в России на основе партнерских финансов.</w:t>
            </w:r>
          </w:p>
          <w:p w:rsidR="003872F0" w:rsidRDefault="00887E66">
            <w:pPr>
              <w:pStyle w:val="af6"/>
              <w:keepNext/>
              <w:numPr>
                <w:ilvl w:val="0"/>
                <w:numId w:val="3"/>
              </w:numPr>
              <w:tabs>
                <w:tab w:val="left" w:pos="426"/>
                <w:tab w:val="left" w:pos="453"/>
              </w:tabs>
              <w:ind w:left="0" w:firstLine="206"/>
              <w:jc w:val="both"/>
              <w:rPr>
                <w:sz w:val="22"/>
                <w:szCs w:val="22"/>
              </w:rPr>
            </w:pPr>
            <w:r>
              <w:rPr>
                <w:sz w:val="22"/>
                <w:szCs w:val="22"/>
              </w:rPr>
              <w:t>Оценка перспектив создания в России социальных банков.</w:t>
            </w:r>
          </w:p>
          <w:p w:rsidR="003872F0" w:rsidRDefault="003872F0">
            <w:pPr>
              <w:pStyle w:val="32"/>
              <w:widowControl w:val="0"/>
              <w:jc w:val="both"/>
              <w:rPr>
                <w:sz w:val="22"/>
                <w:szCs w:val="22"/>
              </w:rPr>
            </w:pPr>
          </w:p>
          <w:p w:rsidR="003872F0" w:rsidRDefault="00887E66">
            <w:pPr>
              <w:overflowPunct w:val="0"/>
              <w:jc w:val="both"/>
              <w:textAlignment w:val="baseline"/>
              <w:rPr>
                <w:i/>
                <w:sz w:val="22"/>
                <w:szCs w:val="22"/>
              </w:rPr>
            </w:pPr>
            <w:r>
              <w:rPr>
                <w:i/>
                <w:sz w:val="22"/>
                <w:szCs w:val="22"/>
              </w:rPr>
              <w:t xml:space="preserve">Рекомендуемые источники </w:t>
            </w:r>
          </w:p>
          <w:p w:rsidR="003872F0" w:rsidRPr="00EF5428" w:rsidRDefault="00887E66">
            <w:pPr>
              <w:pStyle w:val="af6"/>
              <w:numPr>
                <w:ilvl w:val="0"/>
                <w:numId w:val="5"/>
              </w:numPr>
              <w:overflowPunct w:val="0"/>
              <w:ind w:left="221" w:hanging="142"/>
              <w:jc w:val="both"/>
              <w:textAlignment w:val="baseline"/>
              <w:rPr>
                <w:sz w:val="22"/>
                <w:szCs w:val="22"/>
              </w:rPr>
            </w:pPr>
            <w:r>
              <w:rPr>
                <w:i/>
                <w:sz w:val="22"/>
                <w:szCs w:val="22"/>
              </w:rPr>
              <w:t>рекомендуемая литература: 6, 7</w:t>
            </w:r>
          </w:p>
          <w:p w:rsidR="00EF5428" w:rsidRPr="00EF5428" w:rsidRDefault="00EF5428" w:rsidP="00EF5428">
            <w:pPr>
              <w:pStyle w:val="af6"/>
              <w:numPr>
                <w:ilvl w:val="0"/>
                <w:numId w:val="5"/>
              </w:numPr>
              <w:overflowPunct w:val="0"/>
              <w:ind w:left="221" w:hanging="142"/>
              <w:jc w:val="both"/>
              <w:textAlignment w:val="baseline"/>
              <w:rPr>
                <w:sz w:val="22"/>
                <w:szCs w:val="22"/>
              </w:rPr>
            </w:pPr>
            <w:r>
              <w:rPr>
                <w:i/>
                <w:sz w:val="22"/>
                <w:szCs w:val="22"/>
              </w:rPr>
              <w:t>интернет-источники: 1-5</w:t>
            </w:r>
          </w:p>
          <w:p w:rsidR="00EF5428" w:rsidRDefault="00EF5428" w:rsidP="00EF5428">
            <w:pPr>
              <w:pStyle w:val="af6"/>
              <w:overflowPunct w:val="0"/>
              <w:ind w:left="221"/>
              <w:jc w:val="both"/>
              <w:textAlignment w:val="baseline"/>
              <w:rPr>
                <w:sz w:val="22"/>
                <w:szCs w:val="22"/>
              </w:rPr>
            </w:pPr>
          </w:p>
        </w:tc>
        <w:tc>
          <w:tcPr>
            <w:tcW w:w="4082" w:type="dxa"/>
            <w:tcBorders>
              <w:top w:val="single" w:sz="4" w:space="0" w:color="000000"/>
              <w:left w:val="single" w:sz="4" w:space="0" w:color="000000"/>
              <w:bottom w:val="single" w:sz="4" w:space="0" w:color="000000"/>
              <w:right w:val="single" w:sz="4" w:space="0" w:color="000000"/>
            </w:tcBorders>
          </w:tcPr>
          <w:p w:rsidR="003872F0" w:rsidRDefault="00887E66">
            <w:pPr>
              <w:jc w:val="both"/>
              <w:rPr>
                <w:sz w:val="22"/>
                <w:szCs w:val="22"/>
              </w:rPr>
            </w:pPr>
            <w:r>
              <w:rPr>
                <w:sz w:val="22"/>
                <w:szCs w:val="22"/>
              </w:rPr>
              <w:t>Устные ответы на вопросы, дискуссия, дебаты</w:t>
            </w:r>
          </w:p>
          <w:p w:rsidR="003872F0" w:rsidRDefault="00887E66">
            <w:pPr>
              <w:pStyle w:val="af6"/>
              <w:keepNext/>
              <w:numPr>
                <w:ilvl w:val="0"/>
                <w:numId w:val="4"/>
              </w:numPr>
              <w:tabs>
                <w:tab w:val="left" w:pos="512"/>
              </w:tabs>
              <w:ind w:left="0" w:firstLine="164"/>
              <w:jc w:val="both"/>
              <w:rPr>
                <w:sz w:val="22"/>
                <w:szCs w:val="22"/>
              </w:rPr>
            </w:pPr>
            <w:r>
              <w:rPr>
                <w:sz w:val="22"/>
                <w:szCs w:val="22"/>
              </w:rPr>
              <w:t>Обсуждение со студентами факторов влияния на бизнес-модели современных банков.</w:t>
            </w:r>
          </w:p>
          <w:p w:rsidR="003872F0" w:rsidRDefault="00887E66">
            <w:pPr>
              <w:pStyle w:val="af6"/>
              <w:keepNext/>
              <w:numPr>
                <w:ilvl w:val="0"/>
                <w:numId w:val="4"/>
              </w:numPr>
              <w:tabs>
                <w:tab w:val="left" w:pos="512"/>
              </w:tabs>
              <w:ind w:left="0" w:firstLine="164"/>
              <w:jc w:val="both"/>
              <w:rPr>
                <w:sz w:val="22"/>
                <w:szCs w:val="22"/>
              </w:rPr>
            </w:pPr>
            <w:r>
              <w:rPr>
                <w:sz w:val="22"/>
                <w:szCs w:val="22"/>
              </w:rPr>
              <w:t>Дискуссия на тему «Бизнес-модели российских банков: факторы влияния и пути трансформации».</w:t>
            </w:r>
          </w:p>
          <w:p w:rsidR="003872F0" w:rsidRDefault="00887E66">
            <w:pPr>
              <w:pStyle w:val="af6"/>
              <w:keepNext/>
              <w:numPr>
                <w:ilvl w:val="0"/>
                <w:numId w:val="4"/>
              </w:numPr>
              <w:tabs>
                <w:tab w:val="left" w:pos="512"/>
              </w:tabs>
              <w:ind w:left="0" w:firstLine="164"/>
              <w:jc w:val="both"/>
              <w:rPr>
                <w:sz w:val="22"/>
                <w:szCs w:val="22"/>
              </w:rPr>
            </w:pPr>
            <w:r>
              <w:rPr>
                <w:sz w:val="22"/>
                <w:szCs w:val="22"/>
              </w:rPr>
              <w:t>Обсуждение со студентами лучшей практики регулирования экосистем и определение наиболее оптимальной модели их регулирования в России.</w:t>
            </w:r>
          </w:p>
          <w:p w:rsidR="003872F0" w:rsidRDefault="00887E66">
            <w:pPr>
              <w:pStyle w:val="af6"/>
              <w:keepNext/>
              <w:numPr>
                <w:ilvl w:val="0"/>
                <w:numId w:val="4"/>
              </w:numPr>
              <w:tabs>
                <w:tab w:val="left" w:pos="512"/>
              </w:tabs>
              <w:ind w:left="0" w:firstLine="164"/>
              <w:jc w:val="both"/>
              <w:rPr>
                <w:sz w:val="22"/>
                <w:szCs w:val="22"/>
              </w:rPr>
            </w:pPr>
            <w:r>
              <w:rPr>
                <w:sz w:val="22"/>
                <w:szCs w:val="22"/>
              </w:rPr>
              <w:t>Дискуссия на тему: «Возможна ли в России реализации бизнес-модели социальных банков?»</w:t>
            </w:r>
          </w:p>
          <w:p w:rsidR="003872F0" w:rsidRDefault="00887E66">
            <w:pPr>
              <w:pStyle w:val="af6"/>
              <w:keepNext/>
              <w:numPr>
                <w:ilvl w:val="0"/>
                <w:numId w:val="4"/>
              </w:numPr>
              <w:tabs>
                <w:tab w:val="left" w:pos="512"/>
              </w:tabs>
              <w:ind w:left="0" w:firstLine="164"/>
              <w:jc w:val="both"/>
              <w:rPr>
                <w:sz w:val="22"/>
                <w:szCs w:val="22"/>
              </w:rPr>
            </w:pPr>
            <w:r>
              <w:rPr>
                <w:sz w:val="22"/>
                <w:szCs w:val="22"/>
              </w:rPr>
              <w:t xml:space="preserve">Проведение дискуссии в форме </w:t>
            </w:r>
            <w:r>
              <w:rPr>
                <w:sz w:val="22"/>
                <w:szCs w:val="22"/>
                <w:u w:val="single"/>
              </w:rPr>
              <w:t>дебатов</w:t>
            </w:r>
            <w:r>
              <w:rPr>
                <w:sz w:val="22"/>
                <w:szCs w:val="22"/>
              </w:rPr>
              <w:t xml:space="preserve"> на тему «Следует ли российским банкам формировать вокруг себя экосистему?». </w:t>
            </w:r>
          </w:p>
          <w:p w:rsidR="003872F0" w:rsidRDefault="00887E66">
            <w:pPr>
              <w:pStyle w:val="af6"/>
              <w:keepNext/>
              <w:tabs>
                <w:tab w:val="left" w:pos="512"/>
              </w:tabs>
              <w:ind w:left="0" w:firstLine="317"/>
              <w:jc w:val="both"/>
              <w:rPr>
                <w:sz w:val="22"/>
                <w:szCs w:val="22"/>
              </w:rPr>
            </w:pPr>
            <w:r>
              <w:rPr>
                <w:sz w:val="22"/>
                <w:szCs w:val="22"/>
                <w:u w:val="single"/>
              </w:rPr>
              <w:t>Одна команда</w:t>
            </w:r>
            <w:r>
              <w:rPr>
                <w:sz w:val="22"/>
                <w:szCs w:val="22"/>
              </w:rPr>
              <w:t xml:space="preserve"> студентов отстаивает точку зрения о том, что банкам с относительной крупной клиентской базой следует формировать вокруг себя экосистему в целях повышения доходов от сопутствующих направлений предпринимательской деятельности (за рамками контура «финансового супермаркета»). Формирование экосистемы позволяет комплексно обслуживать клиентов, повысить степень их удовлетворенности. Это упрочит клиентскую базу. Доходы от небанковских сегментов способны положительно повлиять на прибыль всей банковской группы и уровень ее рентабельности. Инвестиций в создание экосистемы можно ограничить за счет отказа от покупки дочерних структур в </w:t>
            </w:r>
            <w:r>
              <w:rPr>
                <w:sz w:val="22"/>
                <w:szCs w:val="22"/>
              </w:rPr>
              <w:lastRenderedPageBreak/>
              <w:t>пользу сотрудничества с поставщиками небанковских товаров и услуг на условиях взимания комиссия за «доступ» к лояльной клиентской базе банка.</w:t>
            </w:r>
          </w:p>
          <w:p w:rsidR="003872F0" w:rsidRDefault="00887E66">
            <w:pPr>
              <w:jc w:val="both"/>
              <w:rPr>
                <w:sz w:val="22"/>
                <w:szCs w:val="22"/>
              </w:rPr>
            </w:pPr>
            <w:r>
              <w:rPr>
                <w:sz w:val="22"/>
                <w:szCs w:val="22"/>
                <w:u w:val="single"/>
              </w:rPr>
              <w:t>Другая команда</w:t>
            </w:r>
            <w:r>
              <w:rPr>
                <w:sz w:val="22"/>
                <w:szCs w:val="22"/>
              </w:rPr>
              <w:t xml:space="preserve"> стоит на следующих позициях. Формирование экосистемы является весьма дорогостоящим проектом. Эффективность инвестиций не очевидна. Регулятор, скорее всего, не позволит экосистемам чрезмерно расширить свой охват, чтобы будет ограничивать прибыль экосистем. Кроме того, банкам не хватит компетенций для эффективного управления дочерними компаниями в небанковских сегментах бизнеса. Слишком громоздкая структура группы компаний в условиях экосистемы может негативно повлиять на ее эффективность и финансовую устойчивость.</w:t>
            </w:r>
          </w:p>
        </w:tc>
      </w:tr>
      <w:tr w:rsidR="003872F0" w:rsidTr="00EF5428">
        <w:tc>
          <w:tcPr>
            <w:tcW w:w="1922" w:type="dxa"/>
            <w:tcBorders>
              <w:top w:val="single" w:sz="4" w:space="0" w:color="000000"/>
              <w:left w:val="single" w:sz="4" w:space="0" w:color="000000"/>
              <w:bottom w:val="single" w:sz="4" w:space="0" w:color="000000"/>
              <w:right w:val="single" w:sz="4" w:space="0" w:color="000000"/>
            </w:tcBorders>
          </w:tcPr>
          <w:p w:rsidR="003872F0" w:rsidRDefault="00887E66">
            <w:pPr>
              <w:rPr>
                <w:color w:val="FF0000"/>
                <w:sz w:val="22"/>
                <w:szCs w:val="22"/>
              </w:rPr>
            </w:pPr>
            <w:r>
              <w:rPr>
                <w:color w:val="000000"/>
                <w:sz w:val="22"/>
                <w:szCs w:val="22"/>
              </w:rPr>
              <w:lastRenderedPageBreak/>
              <w:t>Тема 3. Бизнес-модели банков: факторы риска и влияние на финансовое состояние</w:t>
            </w:r>
          </w:p>
        </w:tc>
        <w:tc>
          <w:tcPr>
            <w:tcW w:w="3885" w:type="dxa"/>
            <w:tcBorders>
              <w:top w:val="single" w:sz="4" w:space="0" w:color="000000"/>
              <w:left w:val="single" w:sz="4" w:space="0" w:color="000000"/>
              <w:bottom w:val="single" w:sz="4" w:space="0" w:color="000000"/>
              <w:right w:val="single" w:sz="4" w:space="0" w:color="000000"/>
            </w:tcBorders>
          </w:tcPr>
          <w:p w:rsidR="003872F0" w:rsidRDefault="00887E66">
            <w:pPr>
              <w:pStyle w:val="32"/>
              <w:widowControl w:val="0"/>
              <w:numPr>
                <w:ilvl w:val="0"/>
                <w:numId w:val="3"/>
              </w:numPr>
              <w:tabs>
                <w:tab w:val="left" w:pos="426"/>
              </w:tabs>
              <w:ind w:left="0" w:firstLine="206"/>
              <w:jc w:val="both"/>
              <w:rPr>
                <w:sz w:val="22"/>
                <w:szCs w:val="22"/>
              </w:rPr>
            </w:pPr>
            <w:r>
              <w:rPr>
                <w:sz w:val="22"/>
                <w:szCs w:val="22"/>
              </w:rPr>
              <w:t>Источники риска для бизнес-моделей современных банков.</w:t>
            </w:r>
          </w:p>
          <w:p w:rsidR="003872F0" w:rsidRDefault="00887E66">
            <w:pPr>
              <w:pStyle w:val="32"/>
              <w:widowControl w:val="0"/>
              <w:numPr>
                <w:ilvl w:val="0"/>
                <w:numId w:val="3"/>
              </w:numPr>
              <w:tabs>
                <w:tab w:val="left" w:pos="426"/>
              </w:tabs>
              <w:ind w:left="0" w:firstLine="206"/>
              <w:jc w:val="both"/>
              <w:rPr>
                <w:sz w:val="22"/>
                <w:szCs w:val="22"/>
              </w:rPr>
            </w:pPr>
            <w:r>
              <w:rPr>
                <w:sz w:val="22"/>
                <w:szCs w:val="22"/>
              </w:rPr>
              <w:t xml:space="preserve">Источника риска для бизнес-моделей специализированных банков (в </w:t>
            </w:r>
            <w:proofErr w:type="spellStart"/>
            <w:r>
              <w:rPr>
                <w:sz w:val="22"/>
                <w:szCs w:val="22"/>
              </w:rPr>
              <w:t>т.ч</w:t>
            </w:r>
            <w:proofErr w:type="spellEnd"/>
            <w:r>
              <w:rPr>
                <w:sz w:val="22"/>
                <w:szCs w:val="22"/>
              </w:rPr>
              <w:t>. так называемых банков-</w:t>
            </w:r>
            <w:proofErr w:type="spellStart"/>
            <w:r>
              <w:rPr>
                <w:sz w:val="22"/>
                <w:szCs w:val="22"/>
              </w:rPr>
              <w:t>монолайнеров</w:t>
            </w:r>
            <w:proofErr w:type="spellEnd"/>
            <w:r>
              <w:rPr>
                <w:sz w:val="22"/>
                <w:szCs w:val="22"/>
              </w:rPr>
              <w:t xml:space="preserve">), </w:t>
            </w:r>
            <w:proofErr w:type="spellStart"/>
            <w:r>
              <w:rPr>
                <w:sz w:val="22"/>
                <w:szCs w:val="22"/>
              </w:rPr>
              <w:t>необанков</w:t>
            </w:r>
            <w:proofErr w:type="spellEnd"/>
            <w:r>
              <w:rPr>
                <w:sz w:val="22"/>
                <w:szCs w:val="22"/>
              </w:rPr>
              <w:t xml:space="preserve">, социальных (этических) банков, </w:t>
            </w:r>
            <w:proofErr w:type="spellStart"/>
            <w:r>
              <w:rPr>
                <w:sz w:val="22"/>
                <w:szCs w:val="22"/>
              </w:rPr>
              <w:t>необанков</w:t>
            </w:r>
            <w:proofErr w:type="spellEnd"/>
            <w:r>
              <w:rPr>
                <w:sz w:val="22"/>
                <w:szCs w:val="22"/>
              </w:rPr>
              <w:t>, исламских банков.</w:t>
            </w:r>
          </w:p>
          <w:p w:rsidR="003872F0" w:rsidRDefault="00887E66">
            <w:pPr>
              <w:pStyle w:val="32"/>
              <w:widowControl w:val="0"/>
              <w:numPr>
                <w:ilvl w:val="0"/>
                <w:numId w:val="3"/>
              </w:numPr>
              <w:tabs>
                <w:tab w:val="left" w:pos="426"/>
              </w:tabs>
              <w:ind w:left="0" w:firstLine="206"/>
              <w:jc w:val="both"/>
              <w:rPr>
                <w:sz w:val="22"/>
                <w:szCs w:val="22"/>
              </w:rPr>
            </w:pPr>
            <w:r>
              <w:rPr>
                <w:sz w:val="22"/>
                <w:szCs w:val="22"/>
              </w:rPr>
              <w:t>Особенности подходов кредитных рейтинговых агентств АКРА, Эксперт РА, НКР и НРА к анализу бизнес-модели банка как одного их факторов его кредитоспособности и определения кредитного рейтинга.</w:t>
            </w:r>
          </w:p>
          <w:p w:rsidR="003872F0" w:rsidRDefault="00887E66">
            <w:pPr>
              <w:pStyle w:val="32"/>
              <w:widowControl w:val="0"/>
              <w:numPr>
                <w:ilvl w:val="0"/>
                <w:numId w:val="3"/>
              </w:numPr>
              <w:tabs>
                <w:tab w:val="left" w:pos="426"/>
              </w:tabs>
              <w:ind w:left="0" w:firstLine="206"/>
              <w:jc w:val="both"/>
              <w:rPr>
                <w:sz w:val="22"/>
                <w:szCs w:val="22"/>
              </w:rPr>
            </w:pPr>
            <w:r>
              <w:rPr>
                <w:sz w:val="22"/>
                <w:szCs w:val="22"/>
              </w:rPr>
              <w:t>Понятие и критерии устойчивой банковской бизнес-модели.</w:t>
            </w:r>
          </w:p>
          <w:p w:rsidR="003872F0" w:rsidRDefault="00887E66">
            <w:pPr>
              <w:pStyle w:val="32"/>
              <w:widowControl w:val="0"/>
              <w:numPr>
                <w:ilvl w:val="0"/>
                <w:numId w:val="3"/>
              </w:numPr>
              <w:tabs>
                <w:tab w:val="left" w:pos="426"/>
              </w:tabs>
              <w:ind w:left="0" w:firstLine="206"/>
              <w:jc w:val="both"/>
              <w:rPr>
                <w:sz w:val="22"/>
                <w:szCs w:val="22"/>
              </w:rPr>
            </w:pPr>
            <w:r>
              <w:rPr>
                <w:sz w:val="22"/>
                <w:szCs w:val="22"/>
              </w:rPr>
              <w:t>Влияние бизнес-модели на устойчивость банка.</w:t>
            </w:r>
          </w:p>
          <w:p w:rsidR="003872F0" w:rsidRDefault="00887E66">
            <w:pPr>
              <w:pStyle w:val="32"/>
              <w:widowControl w:val="0"/>
              <w:numPr>
                <w:ilvl w:val="0"/>
                <w:numId w:val="3"/>
              </w:numPr>
              <w:tabs>
                <w:tab w:val="left" w:pos="426"/>
              </w:tabs>
              <w:ind w:left="0" w:firstLine="206"/>
              <w:jc w:val="both"/>
              <w:rPr>
                <w:sz w:val="22"/>
                <w:szCs w:val="22"/>
              </w:rPr>
            </w:pPr>
            <w:r>
              <w:rPr>
                <w:sz w:val="22"/>
                <w:szCs w:val="22"/>
              </w:rPr>
              <w:t>Способы анализа качества бизнес-модели банка в контексте надзорной оценки экономического положения (рейтинга) банка.</w:t>
            </w:r>
          </w:p>
          <w:p w:rsidR="003872F0" w:rsidRDefault="003872F0">
            <w:pPr>
              <w:pStyle w:val="32"/>
              <w:widowControl w:val="0"/>
              <w:numPr>
                <w:ilvl w:val="0"/>
                <w:numId w:val="3"/>
              </w:numPr>
              <w:tabs>
                <w:tab w:val="left" w:pos="426"/>
              </w:tabs>
              <w:ind w:left="0" w:firstLine="206"/>
              <w:jc w:val="both"/>
              <w:rPr>
                <w:sz w:val="22"/>
                <w:szCs w:val="22"/>
              </w:rPr>
            </w:pPr>
          </w:p>
          <w:p w:rsidR="003872F0" w:rsidRDefault="003872F0">
            <w:pPr>
              <w:pStyle w:val="32"/>
              <w:widowControl w:val="0"/>
              <w:tabs>
                <w:tab w:val="left" w:pos="426"/>
              </w:tabs>
              <w:ind w:left="206" w:firstLine="0"/>
              <w:jc w:val="both"/>
              <w:rPr>
                <w:sz w:val="22"/>
                <w:szCs w:val="22"/>
              </w:rPr>
            </w:pPr>
          </w:p>
          <w:p w:rsidR="003872F0" w:rsidRDefault="00887E66">
            <w:pPr>
              <w:overflowPunct w:val="0"/>
              <w:jc w:val="both"/>
              <w:textAlignment w:val="baseline"/>
              <w:rPr>
                <w:i/>
                <w:sz w:val="22"/>
                <w:szCs w:val="22"/>
              </w:rPr>
            </w:pPr>
            <w:r>
              <w:rPr>
                <w:i/>
                <w:sz w:val="22"/>
                <w:szCs w:val="22"/>
              </w:rPr>
              <w:t xml:space="preserve">Рекомендуемые источники </w:t>
            </w:r>
          </w:p>
          <w:p w:rsidR="003872F0" w:rsidRDefault="00EF5428">
            <w:pPr>
              <w:pStyle w:val="af6"/>
              <w:numPr>
                <w:ilvl w:val="0"/>
                <w:numId w:val="5"/>
              </w:numPr>
              <w:overflowPunct w:val="0"/>
              <w:ind w:left="221" w:hanging="142"/>
              <w:jc w:val="both"/>
              <w:textAlignment w:val="baseline"/>
              <w:rPr>
                <w:sz w:val="22"/>
                <w:szCs w:val="22"/>
              </w:rPr>
            </w:pPr>
            <w:r>
              <w:rPr>
                <w:i/>
                <w:sz w:val="22"/>
                <w:szCs w:val="22"/>
              </w:rPr>
              <w:t xml:space="preserve">нормативно-правовые акты: </w:t>
            </w:r>
            <w:r w:rsidR="00887E66">
              <w:rPr>
                <w:i/>
                <w:sz w:val="22"/>
                <w:szCs w:val="22"/>
              </w:rPr>
              <w:t>2</w:t>
            </w:r>
          </w:p>
          <w:p w:rsidR="003872F0" w:rsidRPr="00EF5428" w:rsidRDefault="00887E66">
            <w:pPr>
              <w:pStyle w:val="af6"/>
              <w:numPr>
                <w:ilvl w:val="0"/>
                <w:numId w:val="5"/>
              </w:numPr>
              <w:overflowPunct w:val="0"/>
              <w:ind w:left="221" w:hanging="142"/>
              <w:jc w:val="both"/>
              <w:textAlignment w:val="baseline"/>
              <w:rPr>
                <w:sz w:val="22"/>
                <w:szCs w:val="22"/>
              </w:rPr>
            </w:pPr>
            <w:r>
              <w:rPr>
                <w:i/>
                <w:sz w:val="22"/>
                <w:szCs w:val="22"/>
              </w:rPr>
              <w:t>рекомендуемая литература: 1</w:t>
            </w:r>
          </w:p>
          <w:p w:rsidR="00EF5428" w:rsidRPr="00EF5428" w:rsidRDefault="00EF5428" w:rsidP="00EF5428">
            <w:pPr>
              <w:pStyle w:val="af6"/>
              <w:numPr>
                <w:ilvl w:val="0"/>
                <w:numId w:val="5"/>
              </w:numPr>
              <w:overflowPunct w:val="0"/>
              <w:ind w:left="221" w:hanging="142"/>
              <w:jc w:val="both"/>
              <w:textAlignment w:val="baseline"/>
              <w:rPr>
                <w:sz w:val="22"/>
                <w:szCs w:val="22"/>
              </w:rPr>
            </w:pPr>
            <w:r>
              <w:rPr>
                <w:i/>
                <w:sz w:val="22"/>
                <w:szCs w:val="22"/>
              </w:rPr>
              <w:t>интернет-источники: 1-5</w:t>
            </w:r>
          </w:p>
          <w:p w:rsidR="00EF5428" w:rsidRDefault="00EF5428" w:rsidP="00EF5428">
            <w:pPr>
              <w:pStyle w:val="af6"/>
              <w:overflowPunct w:val="0"/>
              <w:ind w:left="221"/>
              <w:jc w:val="both"/>
              <w:textAlignment w:val="baseline"/>
              <w:rPr>
                <w:sz w:val="22"/>
                <w:szCs w:val="22"/>
              </w:rPr>
            </w:pPr>
          </w:p>
          <w:p w:rsidR="003872F0" w:rsidRDefault="003872F0">
            <w:pPr>
              <w:pStyle w:val="af6"/>
              <w:overflowPunct w:val="0"/>
              <w:ind w:left="221"/>
              <w:jc w:val="both"/>
              <w:textAlignment w:val="baseline"/>
              <w:rPr>
                <w:color w:val="FF0000"/>
                <w:sz w:val="22"/>
                <w:szCs w:val="22"/>
              </w:rPr>
            </w:pPr>
          </w:p>
        </w:tc>
        <w:tc>
          <w:tcPr>
            <w:tcW w:w="4082" w:type="dxa"/>
            <w:tcBorders>
              <w:top w:val="single" w:sz="4" w:space="0" w:color="000000"/>
              <w:left w:val="single" w:sz="4" w:space="0" w:color="000000"/>
              <w:bottom w:val="single" w:sz="4" w:space="0" w:color="000000"/>
              <w:right w:val="single" w:sz="4" w:space="0" w:color="000000"/>
            </w:tcBorders>
          </w:tcPr>
          <w:p w:rsidR="003872F0" w:rsidRDefault="00887E66">
            <w:pPr>
              <w:jc w:val="both"/>
              <w:rPr>
                <w:sz w:val="22"/>
                <w:szCs w:val="22"/>
              </w:rPr>
            </w:pPr>
            <w:r>
              <w:rPr>
                <w:sz w:val="22"/>
                <w:szCs w:val="22"/>
              </w:rPr>
              <w:t>Устные ответы на вопросы, дискуссия, решение ситуационных задач.</w:t>
            </w:r>
          </w:p>
          <w:p w:rsidR="003872F0" w:rsidRDefault="00887E66">
            <w:pPr>
              <w:pStyle w:val="af6"/>
              <w:keepNext/>
              <w:numPr>
                <w:ilvl w:val="0"/>
                <w:numId w:val="4"/>
              </w:numPr>
              <w:tabs>
                <w:tab w:val="left" w:pos="512"/>
              </w:tabs>
              <w:ind w:left="0" w:firstLine="164"/>
              <w:jc w:val="both"/>
              <w:rPr>
                <w:sz w:val="22"/>
                <w:szCs w:val="22"/>
              </w:rPr>
            </w:pPr>
            <w:r>
              <w:rPr>
                <w:sz w:val="22"/>
                <w:szCs w:val="22"/>
              </w:rPr>
              <w:t>Обсуждение со студентами источников угроз для банков с различными бизнес-моделями.</w:t>
            </w:r>
          </w:p>
          <w:p w:rsidR="003872F0" w:rsidRDefault="00887E66">
            <w:pPr>
              <w:pStyle w:val="af6"/>
              <w:keepNext/>
              <w:numPr>
                <w:ilvl w:val="0"/>
                <w:numId w:val="4"/>
              </w:numPr>
              <w:tabs>
                <w:tab w:val="left" w:pos="512"/>
              </w:tabs>
              <w:ind w:left="0" w:firstLine="164"/>
              <w:jc w:val="both"/>
              <w:rPr>
                <w:sz w:val="22"/>
                <w:szCs w:val="22"/>
              </w:rPr>
            </w:pPr>
            <w:r>
              <w:rPr>
                <w:sz w:val="22"/>
                <w:szCs w:val="22"/>
              </w:rPr>
              <w:t>Сравнительный анализ результатов современных исследований, изучающих влияние бизнес-моделей банков на их финансовое положение (авторы, год, параметры выборки банков, методика исследования, результаты)</w:t>
            </w:r>
          </w:p>
          <w:p w:rsidR="003872F0" w:rsidRDefault="00887E66">
            <w:pPr>
              <w:pStyle w:val="af6"/>
              <w:keepNext/>
              <w:numPr>
                <w:ilvl w:val="0"/>
                <w:numId w:val="4"/>
              </w:numPr>
              <w:tabs>
                <w:tab w:val="left" w:pos="512"/>
              </w:tabs>
              <w:ind w:left="0" w:firstLine="164"/>
              <w:jc w:val="both"/>
              <w:rPr>
                <w:sz w:val="22"/>
                <w:szCs w:val="22"/>
              </w:rPr>
            </w:pPr>
            <w:r>
              <w:rPr>
                <w:sz w:val="22"/>
                <w:szCs w:val="22"/>
              </w:rPr>
              <w:t xml:space="preserve">Ситуационная задача – сравнительный анализ финансовых показателей российских </w:t>
            </w:r>
            <w:proofErr w:type="spellStart"/>
            <w:r>
              <w:rPr>
                <w:sz w:val="22"/>
                <w:szCs w:val="22"/>
              </w:rPr>
              <w:t>необанков</w:t>
            </w:r>
            <w:proofErr w:type="spellEnd"/>
            <w:r>
              <w:rPr>
                <w:sz w:val="22"/>
                <w:szCs w:val="22"/>
              </w:rPr>
              <w:t xml:space="preserve"> (АО «Тинькофф Банк», АО КБ «</w:t>
            </w:r>
            <w:proofErr w:type="spellStart"/>
            <w:r>
              <w:rPr>
                <w:sz w:val="22"/>
                <w:szCs w:val="22"/>
              </w:rPr>
              <w:t>Модульбанк</w:t>
            </w:r>
            <w:proofErr w:type="spellEnd"/>
            <w:r>
              <w:rPr>
                <w:sz w:val="22"/>
                <w:szCs w:val="22"/>
              </w:rPr>
              <w:t>») с медианными значениями по России. Выявление сильных и слабых сторон, ключевых угроз и факторов успеха их бизнес-моделей.</w:t>
            </w:r>
          </w:p>
          <w:p w:rsidR="003872F0" w:rsidRDefault="00887E66">
            <w:pPr>
              <w:pStyle w:val="af6"/>
              <w:keepNext/>
              <w:numPr>
                <w:ilvl w:val="0"/>
                <w:numId w:val="4"/>
              </w:numPr>
              <w:tabs>
                <w:tab w:val="left" w:pos="512"/>
              </w:tabs>
              <w:ind w:left="0" w:firstLine="164"/>
              <w:jc w:val="both"/>
              <w:rPr>
                <w:sz w:val="22"/>
                <w:szCs w:val="22"/>
              </w:rPr>
            </w:pPr>
            <w:r>
              <w:rPr>
                <w:sz w:val="22"/>
                <w:szCs w:val="22"/>
              </w:rPr>
              <w:t>Ситуационная задача – анализ бизнес-модели и финансовых показателей ПАО КБ «Центр-</w:t>
            </w:r>
            <w:proofErr w:type="spellStart"/>
            <w:r>
              <w:rPr>
                <w:sz w:val="22"/>
                <w:szCs w:val="22"/>
              </w:rPr>
              <w:t>инвест</w:t>
            </w:r>
            <w:proofErr w:type="spellEnd"/>
            <w:r>
              <w:rPr>
                <w:sz w:val="22"/>
                <w:szCs w:val="22"/>
              </w:rPr>
              <w:t xml:space="preserve">» (первый российский участник международного альянса социальных банков </w:t>
            </w:r>
            <w:r>
              <w:rPr>
                <w:sz w:val="22"/>
                <w:szCs w:val="22"/>
                <w:lang w:val="en-US"/>
              </w:rPr>
              <w:t>GABV</w:t>
            </w:r>
            <w:r>
              <w:rPr>
                <w:sz w:val="22"/>
                <w:szCs w:val="22"/>
              </w:rPr>
              <w:t>), выявление источников угроз и ключевых факторов успеха, анализ на соответствие критериям социального банка.</w:t>
            </w:r>
          </w:p>
          <w:p w:rsidR="003872F0" w:rsidRDefault="00887E66">
            <w:pPr>
              <w:pStyle w:val="af6"/>
              <w:keepNext/>
              <w:numPr>
                <w:ilvl w:val="0"/>
                <w:numId w:val="4"/>
              </w:numPr>
              <w:tabs>
                <w:tab w:val="left" w:pos="512"/>
              </w:tabs>
              <w:ind w:left="0" w:firstLine="164"/>
              <w:jc w:val="both"/>
              <w:rPr>
                <w:sz w:val="22"/>
                <w:szCs w:val="22"/>
              </w:rPr>
            </w:pPr>
            <w:r>
              <w:rPr>
                <w:sz w:val="22"/>
                <w:szCs w:val="22"/>
              </w:rPr>
              <w:t xml:space="preserve">критериев устойчивой банковской </w:t>
            </w:r>
            <w:r>
              <w:rPr>
                <w:sz w:val="22"/>
                <w:szCs w:val="22"/>
              </w:rPr>
              <w:lastRenderedPageBreak/>
              <w:t>бизнес-модели.</w:t>
            </w:r>
          </w:p>
          <w:p w:rsidR="003872F0" w:rsidRDefault="00887E66">
            <w:pPr>
              <w:pStyle w:val="af6"/>
              <w:keepNext/>
              <w:numPr>
                <w:ilvl w:val="0"/>
                <w:numId w:val="4"/>
              </w:numPr>
              <w:tabs>
                <w:tab w:val="left" w:pos="512"/>
              </w:tabs>
              <w:ind w:left="0" w:firstLine="164"/>
              <w:jc w:val="both"/>
              <w:rPr>
                <w:sz w:val="22"/>
                <w:szCs w:val="22"/>
              </w:rPr>
            </w:pPr>
            <w:r>
              <w:rPr>
                <w:sz w:val="22"/>
                <w:szCs w:val="22"/>
              </w:rPr>
              <w:t>Обсуждение примеров неустойчивых бизнес-моделей банков.</w:t>
            </w:r>
          </w:p>
          <w:p w:rsidR="003872F0" w:rsidRDefault="00887E66">
            <w:pPr>
              <w:pStyle w:val="af6"/>
              <w:keepNext/>
              <w:numPr>
                <w:ilvl w:val="0"/>
                <w:numId w:val="4"/>
              </w:numPr>
              <w:tabs>
                <w:tab w:val="left" w:pos="512"/>
              </w:tabs>
              <w:ind w:left="0" w:firstLine="164"/>
              <w:jc w:val="both"/>
              <w:rPr>
                <w:sz w:val="22"/>
                <w:szCs w:val="22"/>
              </w:rPr>
            </w:pPr>
            <w:r>
              <w:rPr>
                <w:sz w:val="22"/>
                <w:szCs w:val="22"/>
              </w:rPr>
              <w:t>Обсуждение обзора международной надзорной практики оценки устойчивости банковских бизнес-моделей (</w:t>
            </w:r>
            <w:hyperlink r:id="rId14">
              <w:r>
                <w:rPr>
                  <w:sz w:val="22"/>
                  <w:szCs w:val="22"/>
                </w:rPr>
                <w:t>БМР, 2022</w:t>
              </w:r>
            </w:hyperlink>
            <w:r>
              <w:rPr>
                <w:sz w:val="22"/>
                <w:szCs w:val="22"/>
              </w:rPr>
              <w:t>) и авторских научных исследований уровня устойчивости бизнес-моделей банков</w:t>
            </w:r>
            <w:r>
              <w:rPr>
                <w:rStyle w:val="a5"/>
                <w:sz w:val="22"/>
                <w:szCs w:val="22"/>
              </w:rPr>
              <w:footnoteReference w:id="6"/>
            </w:r>
          </w:p>
          <w:p w:rsidR="003872F0" w:rsidRDefault="00887E66">
            <w:pPr>
              <w:pStyle w:val="af6"/>
              <w:keepNext/>
              <w:numPr>
                <w:ilvl w:val="0"/>
                <w:numId w:val="4"/>
              </w:numPr>
              <w:tabs>
                <w:tab w:val="left" w:pos="512"/>
              </w:tabs>
              <w:ind w:left="0" w:firstLine="164"/>
              <w:jc w:val="both"/>
              <w:rPr>
                <w:sz w:val="22"/>
                <w:szCs w:val="22"/>
              </w:rPr>
            </w:pPr>
            <w:r>
              <w:rPr>
                <w:sz w:val="22"/>
                <w:szCs w:val="22"/>
              </w:rPr>
              <w:t xml:space="preserve">Ситуационная задача – анализ причин крушения бизнес-моделей банков </w:t>
            </w:r>
            <w:proofErr w:type="spellStart"/>
            <w:r>
              <w:rPr>
                <w:sz w:val="22"/>
                <w:szCs w:val="22"/>
              </w:rPr>
              <w:t>Washington</w:t>
            </w:r>
            <w:proofErr w:type="spellEnd"/>
            <w:r>
              <w:rPr>
                <w:sz w:val="22"/>
                <w:szCs w:val="22"/>
              </w:rPr>
              <w:t xml:space="preserve"> </w:t>
            </w:r>
            <w:proofErr w:type="spellStart"/>
            <w:r>
              <w:rPr>
                <w:sz w:val="22"/>
                <w:szCs w:val="22"/>
              </w:rPr>
              <w:t>Mutual</w:t>
            </w:r>
            <w:proofErr w:type="spellEnd"/>
            <w:r>
              <w:rPr>
                <w:sz w:val="22"/>
                <w:szCs w:val="22"/>
              </w:rPr>
              <w:t xml:space="preserve"> </w:t>
            </w:r>
            <w:proofErr w:type="spellStart"/>
            <w:r>
              <w:rPr>
                <w:sz w:val="22"/>
                <w:szCs w:val="22"/>
              </w:rPr>
              <w:t>Bank</w:t>
            </w:r>
            <w:proofErr w:type="spellEnd"/>
            <w:r>
              <w:rPr>
                <w:sz w:val="22"/>
                <w:szCs w:val="22"/>
              </w:rPr>
              <w:t xml:space="preserve"> (</w:t>
            </w:r>
            <w:proofErr w:type="spellStart"/>
            <w:r>
              <w:rPr>
                <w:sz w:val="22"/>
                <w:szCs w:val="22"/>
              </w:rPr>
              <w:t>WaMu</w:t>
            </w:r>
            <w:proofErr w:type="spellEnd"/>
            <w:r>
              <w:rPr>
                <w:sz w:val="22"/>
                <w:szCs w:val="22"/>
              </w:rPr>
              <w:t xml:space="preserve">) и </w:t>
            </w:r>
            <w:proofErr w:type="spellStart"/>
            <w:r>
              <w:rPr>
                <w:sz w:val="22"/>
                <w:szCs w:val="22"/>
              </w:rPr>
              <w:t>Royal</w:t>
            </w:r>
            <w:proofErr w:type="spellEnd"/>
            <w:r>
              <w:rPr>
                <w:sz w:val="22"/>
                <w:szCs w:val="22"/>
              </w:rPr>
              <w:t xml:space="preserve"> </w:t>
            </w:r>
            <w:proofErr w:type="spellStart"/>
            <w:r>
              <w:rPr>
                <w:sz w:val="22"/>
                <w:szCs w:val="22"/>
              </w:rPr>
              <w:t>Bank</w:t>
            </w:r>
            <w:proofErr w:type="spellEnd"/>
            <w:r>
              <w:rPr>
                <w:sz w:val="22"/>
                <w:szCs w:val="22"/>
              </w:rPr>
              <w:t xml:space="preserve"> </w:t>
            </w:r>
            <w:proofErr w:type="spellStart"/>
            <w:r>
              <w:rPr>
                <w:sz w:val="22"/>
                <w:szCs w:val="22"/>
              </w:rPr>
              <w:t>of</w:t>
            </w:r>
            <w:proofErr w:type="spellEnd"/>
            <w:r>
              <w:rPr>
                <w:sz w:val="22"/>
                <w:szCs w:val="22"/>
              </w:rPr>
              <w:t xml:space="preserve"> </w:t>
            </w:r>
            <w:proofErr w:type="spellStart"/>
            <w:r>
              <w:rPr>
                <w:sz w:val="22"/>
                <w:szCs w:val="22"/>
              </w:rPr>
              <w:t>Scotland</w:t>
            </w:r>
            <w:proofErr w:type="spellEnd"/>
            <w:r>
              <w:rPr>
                <w:sz w:val="22"/>
                <w:szCs w:val="22"/>
              </w:rPr>
              <w:t xml:space="preserve"> (RBS).</w:t>
            </w:r>
          </w:p>
          <w:p w:rsidR="003872F0" w:rsidRDefault="00887E66">
            <w:pPr>
              <w:jc w:val="both"/>
              <w:rPr>
                <w:color w:val="FF0000"/>
                <w:sz w:val="22"/>
                <w:szCs w:val="22"/>
              </w:rPr>
            </w:pPr>
            <w:r>
              <w:rPr>
                <w:sz w:val="22"/>
                <w:szCs w:val="22"/>
              </w:rPr>
              <w:t>Ситуационная задача – анализ финансовых показателей и причин проблем в 2023 г. у региональных американских банков (</w:t>
            </w:r>
            <w:proofErr w:type="spellStart"/>
            <w:r w:rsidR="00B210B6">
              <w:fldChar w:fldCharType="begin"/>
            </w:r>
            <w:r w:rsidR="00B210B6">
              <w:instrText xml:space="preserve"> HYPERLINK "https://www.forbes.ru/finansy/488710-ne-kak-v-2008-godu-pocemu-krah-first-republic-vrad-li-privedet-k-finansovomu-krizisu" \h </w:instrText>
            </w:r>
            <w:r w:rsidR="00B210B6">
              <w:fldChar w:fldCharType="separate"/>
            </w:r>
            <w:r>
              <w:rPr>
                <w:sz w:val="22"/>
                <w:szCs w:val="22"/>
              </w:rPr>
              <w:t>First</w:t>
            </w:r>
            <w:proofErr w:type="spellEnd"/>
            <w:r>
              <w:rPr>
                <w:sz w:val="22"/>
                <w:szCs w:val="22"/>
              </w:rPr>
              <w:t xml:space="preserve"> </w:t>
            </w:r>
            <w:proofErr w:type="spellStart"/>
            <w:r>
              <w:rPr>
                <w:sz w:val="22"/>
                <w:szCs w:val="22"/>
              </w:rPr>
              <w:t>Republic</w:t>
            </w:r>
            <w:proofErr w:type="spellEnd"/>
            <w:r>
              <w:rPr>
                <w:sz w:val="22"/>
                <w:szCs w:val="22"/>
              </w:rPr>
              <w:t xml:space="preserve"> </w:t>
            </w:r>
            <w:proofErr w:type="spellStart"/>
            <w:r>
              <w:rPr>
                <w:sz w:val="22"/>
                <w:szCs w:val="22"/>
              </w:rPr>
              <w:t>Bank</w:t>
            </w:r>
            <w:proofErr w:type="spellEnd"/>
            <w:r w:rsidR="00B210B6">
              <w:rPr>
                <w:sz w:val="22"/>
                <w:szCs w:val="22"/>
              </w:rPr>
              <w:fldChar w:fldCharType="end"/>
            </w:r>
            <w:r>
              <w:rPr>
                <w:sz w:val="22"/>
                <w:szCs w:val="22"/>
              </w:rPr>
              <w:t xml:space="preserve">, </w:t>
            </w:r>
            <w:hyperlink r:id="rId15">
              <w:proofErr w:type="spellStart"/>
              <w:r>
                <w:rPr>
                  <w:sz w:val="22"/>
                  <w:szCs w:val="22"/>
                </w:rPr>
                <w:t>Silicon</w:t>
              </w:r>
              <w:proofErr w:type="spellEnd"/>
              <w:r>
                <w:rPr>
                  <w:sz w:val="22"/>
                  <w:szCs w:val="22"/>
                </w:rPr>
                <w:t xml:space="preserve"> </w:t>
              </w:r>
              <w:proofErr w:type="spellStart"/>
              <w:r>
                <w:rPr>
                  <w:sz w:val="22"/>
                  <w:szCs w:val="22"/>
                </w:rPr>
                <w:t>Valley</w:t>
              </w:r>
              <w:proofErr w:type="spellEnd"/>
              <w:r>
                <w:rPr>
                  <w:sz w:val="22"/>
                  <w:szCs w:val="22"/>
                </w:rPr>
                <w:t xml:space="preserve"> </w:t>
              </w:r>
              <w:proofErr w:type="spellStart"/>
              <w:r>
                <w:rPr>
                  <w:sz w:val="22"/>
                  <w:szCs w:val="22"/>
                </w:rPr>
                <w:t>Bank</w:t>
              </w:r>
              <w:proofErr w:type="spellEnd"/>
            </w:hyperlink>
            <w:r>
              <w:rPr>
                <w:sz w:val="22"/>
                <w:szCs w:val="22"/>
              </w:rPr>
              <w:t xml:space="preserve"> и </w:t>
            </w:r>
            <w:hyperlink r:id="rId16">
              <w:proofErr w:type="spellStart"/>
              <w:r>
                <w:rPr>
                  <w:sz w:val="22"/>
                  <w:szCs w:val="22"/>
                </w:rPr>
                <w:t>Signature</w:t>
              </w:r>
              <w:proofErr w:type="spellEnd"/>
              <w:r>
                <w:rPr>
                  <w:sz w:val="22"/>
                  <w:szCs w:val="22"/>
                </w:rPr>
                <w:t xml:space="preserve"> </w:t>
              </w:r>
              <w:proofErr w:type="spellStart"/>
              <w:r>
                <w:rPr>
                  <w:sz w:val="22"/>
                  <w:szCs w:val="22"/>
                </w:rPr>
                <w:t>Bank</w:t>
              </w:r>
              <w:proofErr w:type="spellEnd"/>
            </w:hyperlink>
            <w:r>
              <w:rPr>
                <w:sz w:val="22"/>
                <w:szCs w:val="22"/>
              </w:rPr>
              <w:t>)</w:t>
            </w:r>
          </w:p>
          <w:p w:rsidR="003872F0" w:rsidRDefault="003872F0">
            <w:pPr>
              <w:jc w:val="both"/>
              <w:rPr>
                <w:color w:val="FF0000"/>
                <w:sz w:val="22"/>
                <w:szCs w:val="22"/>
              </w:rPr>
            </w:pPr>
          </w:p>
        </w:tc>
      </w:tr>
      <w:tr w:rsidR="003872F0" w:rsidTr="00EF5428">
        <w:tc>
          <w:tcPr>
            <w:tcW w:w="1922" w:type="dxa"/>
            <w:tcBorders>
              <w:top w:val="single" w:sz="4" w:space="0" w:color="000000"/>
              <w:left w:val="single" w:sz="4" w:space="0" w:color="000000"/>
              <w:bottom w:val="single" w:sz="4" w:space="0" w:color="000000"/>
              <w:right w:val="single" w:sz="4" w:space="0" w:color="000000"/>
            </w:tcBorders>
          </w:tcPr>
          <w:p w:rsidR="003872F0" w:rsidRDefault="00887E66">
            <w:pPr>
              <w:rPr>
                <w:sz w:val="22"/>
                <w:szCs w:val="22"/>
              </w:rPr>
            </w:pPr>
            <w:r>
              <w:rPr>
                <w:color w:val="000000"/>
                <w:sz w:val="22"/>
                <w:szCs w:val="22"/>
              </w:rPr>
              <w:lastRenderedPageBreak/>
              <w:t>Тема 4.  Бизнес-модель и стратегический риск банка: характер взаимосвязи, проблемы, управление</w:t>
            </w:r>
          </w:p>
        </w:tc>
        <w:tc>
          <w:tcPr>
            <w:tcW w:w="3885" w:type="dxa"/>
            <w:tcBorders>
              <w:top w:val="single" w:sz="4" w:space="0" w:color="000000"/>
              <w:left w:val="single" w:sz="4" w:space="0" w:color="000000"/>
              <w:bottom w:val="single" w:sz="4" w:space="0" w:color="000000"/>
              <w:right w:val="single" w:sz="4" w:space="0" w:color="000000"/>
            </w:tcBorders>
          </w:tcPr>
          <w:p w:rsidR="003872F0" w:rsidRDefault="00887E66">
            <w:pPr>
              <w:pStyle w:val="32"/>
              <w:widowControl w:val="0"/>
              <w:numPr>
                <w:ilvl w:val="0"/>
                <w:numId w:val="3"/>
              </w:numPr>
              <w:tabs>
                <w:tab w:val="left" w:pos="426"/>
              </w:tabs>
              <w:ind w:left="0" w:firstLine="206"/>
              <w:jc w:val="both"/>
              <w:rPr>
                <w:sz w:val="22"/>
                <w:szCs w:val="22"/>
              </w:rPr>
            </w:pPr>
            <w:r>
              <w:rPr>
                <w:sz w:val="22"/>
                <w:szCs w:val="22"/>
              </w:rPr>
              <w:t xml:space="preserve">Как взаимосвязаны бизнес-модель и стратегия банка?  </w:t>
            </w:r>
          </w:p>
          <w:p w:rsidR="003872F0" w:rsidRDefault="00887E66">
            <w:pPr>
              <w:pStyle w:val="32"/>
              <w:widowControl w:val="0"/>
              <w:numPr>
                <w:ilvl w:val="0"/>
                <w:numId w:val="3"/>
              </w:numPr>
              <w:tabs>
                <w:tab w:val="left" w:pos="426"/>
              </w:tabs>
              <w:ind w:left="0" w:firstLine="206"/>
              <w:jc w:val="both"/>
              <w:rPr>
                <w:sz w:val="22"/>
                <w:szCs w:val="22"/>
              </w:rPr>
            </w:pPr>
            <w:r>
              <w:rPr>
                <w:sz w:val="22"/>
                <w:szCs w:val="22"/>
              </w:rPr>
              <w:t>Основные участники процесса стратегического планирования в банке.</w:t>
            </w:r>
          </w:p>
          <w:p w:rsidR="003872F0" w:rsidRDefault="00887E66">
            <w:pPr>
              <w:pStyle w:val="32"/>
              <w:widowControl w:val="0"/>
              <w:numPr>
                <w:ilvl w:val="0"/>
                <w:numId w:val="3"/>
              </w:numPr>
              <w:tabs>
                <w:tab w:val="left" w:pos="426"/>
              </w:tabs>
              <w:ind w:left="0" w:firstLine="206"/>
              <w:jc w:val="both"/>
              <w:rPr>
                <w:sz w:val="22"/>
                <w:szCs w:val="22"/>
              </w:rPr>
            </w:pPr>
            <w:r>
              <w:rPr>
                <w:sz w:val="22"/>
                <w:szCs w:val="22"/>
              </w:rPr>
              <w:t>Основные этапы стратегического планирования в банке.</w:t>
            </w:r>
          </w:p>
          <w:p w:rsidR="003872F0" w:rsidRDefault="00887E66">
            <w:pPr>
              <w:pStyle w:val="32"/>
              <w:widowControl w:val="0"/>
              <w:numPr>
                <w:ilvl w:val="0"/>
                <w:numId w:val="3"/>
              </w:numPr>
              <w:tabs>
                <w:tab w:val="left" w:pos="426"/>
              </w:tabs>
              <w:ind w:left="0" w:firstLine="206"/>
              <w:jc w:val="both"/>
              <w:rPr>
                <w:sz w:val="22"/>
                <w:szCs w:val="22"/>
              </w:rPr>
            </w:pPr>
            <w:r>
              <w:rPr>
                <w:sz w:val="22"/>
                <w:szCs w:val="22"/>
              </w:rPr>
              <w:t>Понятие стратегического риска.</w:t>
            </w:r>
          </w:p>
          <w:p w:rsidR="003872F0" w:rsidRDefault="00887E66">
            <w:pPr>
              <w:pStyle w:val="32"/>
              <w:widowControl w:val="0"/>
              <w:numPr>
                <w:ilvl w:val="0"/>
                <w:numId w:val="3"/>
              </w:numPr>
              <w:tabs>
                <w:tab w:val="left" w:pos="426"/>
              </w:tabs>
              <w:ind w:left="0" w:firstLine="206"/>
              <w:jc w:val="both"/>
              <w:rPr>
                <w:sz w:val="22"/>
                <w:szCs w:val="22"/>
              </w:rPr>
            </w:pPr>
            <w:r>
              <w:rPr>
                <w:sz w:val="22"/>
                <w:szCs w:val="22"/>
              </w:rPr>
              <w:t>Подходы к оценке стратегического риска (Указание Банка России 4336-У, методики кредитных рейтинговых агентств АКРА, Эксперт РА. НКР и НРА).</w:t>
            </w:r>
          </w:p>
          <w:p w:rsidR="003872F0" w:rsidRDefault="00887E66">
            <w:pPr>
              <w:pStyle w:val="32"/>
              <w:widowControl w:val="0"/>
              <w:numPr>
                <w:ilvl w:val="0"/>
                <w:numId w:val="3"/>
              </w:numPr>
              <w:tabs>
                <w:tab w:val="left" w:pos="426"/>
              </w:tabs>
              <w:ind w:left="0" w:firstLine="206"/>
              <w:jc w:val="both"/>
              <w:rPr>
                <w:sz w:val="22"/>
                <w:szCs w:val="22"/>
              </w:rPr>
            </w:pPr>
            <w:r>
              <w:rPr>
                <w:sz w:val="22"/>
                <w:szCs w:val="22"/>
              </w:rPr>
              <w:t>Методы управления стратегическим и модельным риском банка.</w:t>
            </w:r>
          </w:p>
          <w:p w:rsidR="003872F0" w:rsidRDefault="003872F0">
            <w:pPr>
              <w:pStyle w:val="32"/>
              <w:widowControl w:val="0"/>
              <w:tabs>
                <w:tab w:val="left" w:pos="426"/>
              </w:tabs>
              <w:ind w:left="0" w:firstLine="0"/>
              <w:jc w:val="both"/>
              <w:rPr>
                <w:sz w:val="22"/>
                <w:szCs w:val="22"/>
              </w:rPr>
            </w:pPr>
          </w:p>
          <w:p w:rsidR="003872F0" w:rsidRDefault="00887E66">
            <w:pPr>
              <w:overflowPunct w:val="0"/>
              <w:jc w:val="both"/>
              <w:textAlignment w:val="baseline"/>
              <w:rPr>
                <w:i/>
                <w:sz w:val="22"/>
                <w:szCs w:val="22"/>
              </w:rPr>
            </w:pPr>
            <w:r>
              <w:rPr>
                <w:i/>
                <w:sz w:val="22"/>
                <w:szCs w:val="22"/>
              </w:rPr>
              <w:t xml:space="preserve">Рекомендуемые источники </w:t>
            </w:r>
          </w:p>
          <w:p w:rsidR="003872F0" w:rsidRDefault="00887E66">
            <w:pPr>
              <w:pStyle w:val="af6"/>
              <w:numPr>
                <w:ilvl w:val="0"/>
                <w:numId w:val="5"/>
              </w:numPr>
              <w:overflowPunct w:val="0"/>
              <w:ind w:left="221" w:hanging="142"/>
              <w:jc w:val="both"/>
              <w:textAlignment w:val="baseline"/>
              <w:rPr>
                <w:sz w:val="22"/>
                <w:szCs w:val="22"/>
              </w:rPr>
            </w:pPr>
            <w:r>
              <w:rPr>
                <w:i/>
                <w:sz w:val="22"/>
                <w:szCs w:val="22"/>
              </w:rPr>
              <w:t>нормативно-правовые акты: 1,3</w:t>
            </w:r>
          </w:p>
          <w:p w:rsidR="003872F0" w:rsidRPr="00EF5428" w:rsidRDefault="00887E66">
            <w:pPr>
              <w:pStyle w:val="af6"/>
              <w:numPr>
                <w:ilvl w:val="0"/>
                <w:numId w:val="5"/>
              </w:numPr>
              <w:overflowPunct w:val="0"/>
              <w:ind w:left="221" w:hanging="142"/>
              <w:jc w:val="both"/>
              <w:textAlignment w:val="baseline"/>
              <w:rPr>
                <w:sz w:val="22"/>
                <w:szCs w:val="22"/>
              </w:rPr>
            </w:pPr>
            <w:r>
              <w:rPr>
                <w:i/>
                <w:sz w:val="22"/>
                <w:szCs w:val="22"/>
              </w:rPr>
              <w:t>рекомендуемая литература: 2,3,4</w:t>
            </w:r>
          </w:p>
          <w:p w:rsidR="00EF5428" w:rsidRPr="00EF5428" w:rsidRDefault="00EF5428" w:rsidP="00EF5428">
            <w:pPr>
              <w:pStyle w:val="af6"/>
              <w:numPr>
                <w:ilvl w:val="0"/>
                <w:numId w:val="5"/>
              </w:numPr>
              <w:overflowPunct w:val="0"/>
              <w:ind w:left="221" w:hanging="142"/>
              <w:jc w:val="both"/>
              <w:textAlignment w:val="baseline"/>
              <w:rPr>
                <w:sz w:val="22"/>
                <w:szCs w:val="22"/>
              </w:rPr>
            </w:pPr>
            <w:r>
              <w:rPr>
                <w:i/>
                <w:sz w:val="22"/>
                <w:szCs w:val="22"/>
              </w:rPr>
              <w:t>интернет-источники: 1-5</w:t>
            </w:r>
          </w:p>
          <w:p w:rsidR="00EF5428" w:rsidRDefault="00EF5428" w:rsidP="00EF5428">
            <w:pPr>
              <w:pStyle w:val="af6"/>
              <w:overflowPunct w:val="0"/>
              <w:ind w:left="221"/>
              <w:jc w:val="both"/>
              <w:textAlignment w:val="baseline"/>
              <w:rPr>
                <w:sz w:val="22"/>
                <w:szCs w:val="22"/>
              </w:rPr>
            </w:pPr>
          </w:p>
          <w:p w:rsidR="003872F0" w:rsidRDefault="003872F0">
            <w:pPr>
              <w:jc w:val="both"/>
              <w:rPr>
                <w:sz w:val="22"/>
                <w:szCs w:val="22"/>
              </w:rPr>
            </w:pPr>
          </w:p>
          <w:p w:rsidR="003872F0" w:rsidRDefault="003872F0">
            <w:pPr>
              <w:tabs>
                <w:tab w:val="left" w:pos="567"/>
              </w:tabs>
              <w:overflowPunct w:val="0"/>
              <w:jc w:val="both"/>
              <w:textAlignment w:val="baseline"/>
              <w:rPr>
                <w:sz w:val="22"/>
                <w:szCs w:val="22"/>
              </w:rPr>
            </w:pPr>
          </w:p>
        </w:tc>
        <w:tc>
          <w:tcPr>
            <w:tcW w:w="4082" w:type="dxa"/>
            <w:tcBorders>
              <w:top w:val="single" w:sz="4" w:space="0" w:color="000000"/>
              <w:left w:val="single" w:sz="4" w:space="0" w:color="000000"/>
              <w:bottom w:val="single" w:sz="4" w:space="0" w:color="000000"/>
              <w:right w:val="single" w:sz="4" w:space="0" w:color="000000"/>
            </w:tcBorders>
          </w:tcPr>
          <w:p w:rsidR="003872F0" w:rsidRDefault="00887E66">
            <w:pPr>
              <w:tabs>
                <w:tab w:val="left" w:pos="1575"/>
              </w:tabs>
              <w:jc w:val="both"/>
              <w:rPr>
                <w:sz w:val="22"/>
                <w:szCs w:val="22"/>
              </w:rPr>
            </w:pPr>
            <w:r>
              <w:rPr>
                <w:sz w:val="22"/>
                <w:szCs w:val="22"/>
              </w:rPr>
              <w:t>Устные ответы на вопросы, дискуссия.</w:t>
            </w:r>
          </w:p>
          <w:p w:rsidR="003872F0" w:rsidRDefault="00887E66">
            <w:pPr>
              <w:pStyle w:val="af6"/>
              <w:keepNext/>
              <w:numPr>
                <w:ilvl w:val="0"/>
                <w:numId w:val="4"/>
              </w:numPr>
              <w:tabs>
                <w:tab w:val="left" w:pos="512"/>
              </w:tabs>
              <w:ind w:left="0" w:firstLine="164"/>
              <w:jc w:val="both"/>
              <w:rPr>
                <w:sz w:val="22"/>
                <w:szCs w:val="22"/>
              </w:rPr>
            </w:pPr>
            <w:r>
              <w:rPr>
                <w:sz w:val="22"/>
                <w:szCs w:val="22"/>
              </w:rPr>
              <w:t>Обсуждение основных участников и этапов стратегического планирования в банке</w:t>
            </w:r>
          </w:p>
          <w:p w:rsidR="003872F0" w:rsidRDefault="00887E66">
            <w:pPr>
              <w:pStyle w:val="af6"/>
              <w:keepNext/>
              <w:numPr>
                <w:ilvl w:val="0"/>
                <w:numId w:val="4"/>
              </w:numPr>
              <w:tabs>
                <w:tab w:val="left" w:pos="512"/>
              </w:tabs>
              <w:ind w:left="0" w:firstLine="164"/>
              <w:jc w:val="both"/>
              <w:rPr>
                <w:sz w:val="22"/>
                <w:szCs w:val="22"/>
              </w:rPr>
            </w:pPr>
            <w:r>
              <w:rPr>
                <w:sz w:val="22"/>
                <w:szCs w:val="22"/>
              </w:rPr>
              <w:t>Обсуждение понятия стратегического риска.</w:t>
            </w:r>
          </w:p>
          <w:p w:rsidR="003872F0" w:rsidRDefault="00887E66">
            <w:pPr>
              <w:pStyle w:val="af6"/>
              <w:keepNext/>
              <w:numPr>
                <w:ilvl w:val="0"/>
                <w:numId w:val="4"/>
              </w:numPr>
              <w:tabs>
                <w:tab w:val="left" w:pos="512"/>
              </w:tabs>
              <w:ind w:left="0" w:firstLine="164"/>
              <w:jc w:val="both"/>
              <w:rPr>
                <w:sz w:val="22"/>
                <w:szCs w:val="22"/>
              </w:rPr>
            </w:pPr>
            <w:r>
              <w:rPr>
                <w:sz w:val="22"/>
                <w:szCs w:val="22"/>
              </w:rPr>
              <w:t>Обсуждение со студентами различных подходов к количественной оценке стратегического риска и качества банковских стратегий (Банк России, рейтинговые агентства, авторские научные разработки</w:t>
            </w:r>
            <w:r>
              <w:rPr>
                <w:rStyle w:val="a5"/>
                <w:sz w:val="22"/>
                <w:szCs w:val="22"/>
              </w:rPr>
              <w:footnoteReference w:id="7"/>
            </w:r>
            <w:r>
              <w:rPr>
                <w:sz w:val="22"/>
                <w:szCs w:val="22"/>
              </w:rPr>
              <w:t>), проведение их сравнительного анализа</w:t>
            </w:r>
          </w:p>
          <w:p w:rsidR="003872F0" w:rsidRDefault="00887E66">
            <w:pPr>
              <w:pStyle w:val="af6"/>
              <w:keepNext/>
              <w:numPr>
                <w:ilvl w:val="0"/>
                <w:numId w:val="4"/>
              </w:numPr>
              <w:tabs>
                <w:tab w:val="left" w:pos="512"/>
              </w:tabs>
              <w:ind w:left="0" w:firstLine="164"/>
              <w:jc w:val="both"/>
              <w:rPr>
                <w:sz w:val="22"/>
                <w:szCs w:val="22"/>
              </w:rPr>
            </w:pPr>
            <w:r>
              <w:rPr>
                <w:sz w:val="22"/>
                <w:szCs w:val="22"/>
              </w:rPr>
              <w:t>Сравнительный анализ подходов российских банков к управлению стратегическим риском и модельным риском (по материалам пояснительных записок к финансовой отчетности, раздел о системе управления рисками)</w:t>
            </w:r>
          </w:p>
        </w:tc>
      </w:tr>
    </w:tbl>
    <w:p w:rsidR="003872F0" w:rsidRDefault="003872F0">
      <w:pPr>
        <w:spacing w:line="360" w:lineRule="auto"/>
        <w:jc w:val="both"/>
        <w:rPr>
          <w:sz w:val="28"/>
          <w:szCs w:val="28"/>
        </w:rPr>
      </w:pPr>
    </w:p>
    <w:p w:rsidR="003872F0" w:rsidRDefault="003872F0">
      <w:pPr>
        <w:spacing w:line="360" w:lineRule="auto"/>
        <w:jc w:val="both"/>
        <w:rPr>
          <w:sz w:val="28"/>
          <w:szCs w:val="28"/>
        </w:rPr>
      </w:pPr>
    </w:p>
    <w:p w:rsidR="003872F0" w:rsidRDefault="00887E66">
      <w:pPr>
        <w:pStyle w:val="1"/>
        <w:spacing w:before="0" w:after="120"/>
        <w:ind w:firstLine="709"/>
        <w:rPr>
          <w:rFonts w:ascii="Times New Roman" w:hAnsi="Times New Roman" w:cs="Times New Roman"/>
          <w:bCs w:val="0"/>
          <w:color w:val="auto"/>
        </w:rPr>
      </w:pPr>
      <w:bookmarkStart w:id="18" w:name="_Toc169538610"/>
      <w:r>
        <w:rPr>
          <w:rFonts w:ascii="Times New Roman" w:hAnsi="Times New Roman" w:cs="Times New Roman"/>
          <w:bCs w:val="0"/>
          <w:color w:val="auto"/>
        </w:rPr>
        <w:t>6. Перечень учебно-методического обеспечения для самостоятельной работы обучающихся по дисциплине</w:t>
      </w:r>
      <w:bookmarkEnd w:id="18"/>
    </w:p>
    <w:p w:rsidR="003872F0" w:rsidRDefault="00887E66">
      <w:pPr>
        <w:pStyle w:val="2"/>
        <w:spacing w:before="120" w:after="120"/>
        <w:ind w:firstLine="709"/>
        <w:rPr>
          <w:rFonts w:ascii="Times New Roman" w:hAnsi="Times New Roman" w:cs="Times New Roman"/>
          <w:bCs w:val="0"/>
          <w:color w:val="auto"/>
          <w:sz w:val="28"/>
          <w:szCs w:val="28"/>
        </w:rPr>
      </w:pPr>
      <w:bookmarkStart w:id="19" w:name="_Toc169538611"/>
      <w:r>
        <w:rPr>
          <w:rFonts w:ascii="Times New Roman" w:hAnsi="Times New Roman" w:cs="Times New Roman"/>
          <w:bCs w:val="0"/>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9"/>
    </w:p>
    <w:p w:rsidR="003872F0" w:rsidRDefault="003872F0">
      <w:pPr>
        <w:jc w:val="right"/>
        <w:rPr>
          <w:sz w:val="28"/>
          <w:szCs w:val="28"/>
        </w:rPr>
      </w:pPr>
    </w:p>
    <w:p w:rsidR="003872F0" w:rsidRDefault="00887E66">
      <w:pPr>
        <w:jc w:val="right"/>
        <w:rPr>
          <w:sz w:val="28"/>
          <w:szCs w:val="28"/>
        </w:rPr>
      </w:pPr>
      <w:r>
        <w:rPr>
          <w:sz w:val="28"/>
          <w:szCs w:val="28"/>
        </w:rPr>
        <w:t xml:space="preserve"> Таблица 4</w:t>
      </w:r>
    </w:p>
    <w:p w:rsidR="003872F0" w:rsidRDefault="003872F0">
      <w:pPr>
        <w:spacing w:line="360" w:lineRule="auto"/>
        <w:jc w:val="both"/>
        <w:rPr>
          <w:color w:val="FF0000"/>
          <w:sz w:val="24"/>
          <w:szCs w:val="24"/>
        </w:rPr>
      </w:pPr>
    </w:p>
    <w:tbl>
      <w:tblPr>
        <w:tblW w:w="10173" w:type="dxa"/>
        <w:tblLayout w:type="fixed"/>
        <w:tblLook w:val="01E0" w:firstRow="1" w:lastRow="1" w:firstColumn="1" w:lastColumn="1" w:noHBand="0" w:noVBand="0"/>
      </w:tblPr>
      <w:tblGrid>
        <w:gridCol w:w="1918"/>
        <w:gridCol w:w="5561"/>
        <w:gridCol w:w="2694"/>
      </w:tblGrid>
      <w:tr w:rsidR="003872F0">
        <w:trPr>
          <w:tblHeader/>
        </w:trPr>
        <w:tc>
          <w:tcPr>
            <w:tcW w:w="1918" w:type="dxa"/>
            <w:tcBorders>
              <w:top w:val="single" w:sz="4" w:space="0" w:color="000000"/>
              <w:left w:val="single" w:sz="4" w:space="0" w:color="000000"/>
              <w:bottom w:val="single" w:sz="4" w:space="0" w:color="000000"/>
              <w:right w:val="single" w:sz="4" w:space="0" w:color="000000"/>
            </w:tcBorders>
            <w:vAlign w:val="center"/>
          </w:tcPr>
          <w:p w:rsidR="003872F0" w:rsidRDefault="00887E66">
            <w:pPr>
              <w:jc w:val="center"/>
              <w:rPr>
                <w:b/>
                <w:sz w:val="22"/>
                <w:szCs w:val="22"/>
              </w:rPr>
            </w:pPr>
            <w:r>
              <w:rPr>
                <w:b/>
                <w:sz w:val="22"/>
                <w:szCs w:val="22"/>
              </w:rPr>
              <w:t>Наименование тем (разделов) дисциплины</w:t>
            </w:r>
          </w:p>
        </w:tc>
        <w:tc>
          <w:tcPr>
            <w:tcW w:w="5561" w:type="dxa"/>
            <w:tcBorders>
              <w:top w:val="single" w:sz="4" w:space="0" w:color="000000"/>
              <w:left w:val="single" w:sz="4" w:space="0" w:color="000000"/>
              <w:bottom w:val="single" w:sz="4" w:space="0" w:color="000000"/>
              <w:right w:val="single" w:sz="4" w:space="0" w:color="000000"/>
            </w:tcBorders>
            <w:vAlign w:val="center"/>
          </w:tcPr>
          <w:p w:rsidR="003872F0" w:rsidRDefault="00887E66">
            <w:pPr>
              <w:jc w:val="center"/>
              <w:rPr>
                <w:b/>
                <w:sz w:val="22"/>
                <w:szCs w:val="22"/>
              </w:rPr>
            </w:pPr>
            <w:r>
              <w:rPr>
                <w:b/>
                <w:sz w:val="22"/>
                <w:szCs w:val="22"/>
              </w:rPr>
              <w:t>Перечень вопросов, отводимых на самостоятельное освоение</w:t>
            </w:r>
          </w:p>
        </w:tc>
        <w:tc>
          <w:tcPr>
            <w:tcW w:w="2694" w:type="dxa"/>
            <w:tcBorders>
              <w:top w:val="single" w:sz="4" w:space="0" w:color="000000"/>
              <w:left w:val="single" w:sz="4" w:space="0" w:color="000000"/>
              <w:bottom w:val="single" w:sz="4" w:space="0" w:color="000000"/>
              <w:right w:val="single" w:sz="4" w:space="0" w:color="000000"/>
            </w:tcBorders>
            <w:vAlign w:val="center"/>
          </w:tcPr>
          <w:p w:rsidR="003872F0" w:rsidRDefault="00887E66">
            <w:pPr>
              <w:jc w:val="center"/>
              <w:rPr>
                <w:b/>
                <w:sz w:val="22"/>
                <w:szCs w:val="22"/>
              </w:rPr>
            </w:pPr>
            <w:r>
              <w:rPr>
                <w:b/>
                <w:sz w:val="22"/>
                <w:szCs w:val="22"/>
              </w:rPr>
              <w:t>Формы внеаудиторной самостоятельной работы</w:t>
            </w:r>
          </w:p>
        </w:tc>
      </w:tr>
      <w:tr w:rsidR="003872F0">
        <w:tc>
          <w:tcPr>
            <w:tcW w:w="1918" w:type="dxa"/>
            <w:tcBorders>
              <w:top w:val="single" w:sz="4" w:space="0" w:color="000000"/>
              <w:left w:val="single" w:sz="4" w:space="0" w:color="000000"/>
              <w:bottom w:val="single" w:sz="4" w:space="0" w:color="000000"/>
              <w:right w:val="single" w:sz="4" w:space="0" w:color="000000"/>
            </w:tcBorders>
          </w:tcPr>
          <w:p w:rsidR="003872F0" w:rsidRDefault="00887E66">
            <w:pPr>
              <w:rPr>
                <w:sz w:val="22"/>
                <w:szCs w:val="22"/>
              </w:rPr>
            </w:pPr>
            <w:r>
              <w:rPr>
                <w:sz w:val="22"/>
                <w:szCs w:val="22"/>
              </w:rPr>
              <w:t>Тема 1. Понятие и виды бизнес-моделей банковской деятельности</w:t>
            </w:r>
          </w:p>
        </w:tc>
        <w:tc>
          <w:tcPr>
            <w:tcW w:w="5561" w:type="dxa"/>
            <w:tcBorders>
              <w:top w:val="single" w:sz="4" w:space="0" w:color="000000"/>
              <w:left w:val="single" w:sz="4" w:space="0" w:color="000000"/>
              <w:bottom w:val="single" w:sz="4" w:space="0" w:color="000000"/>
              <w:right w:val="single" w:sz="4" w:space="0" w:color="000000"/>
            </w:tcBorders>
            <w:shd w:val="clear" w:color="auto" w:fill="auto"/>
          </w:tcPr>
          <w:p w:rsidR="003872F0" w:rsidRDefault="00887E66">
            <w:pPr>
              <w:pStyle w:val="32"/>
              <w:keepNext/>
              <w:widowControl w:val="0"/>
              <w:numPr>
                <w:ilvl w:val="0"/>
                <w:numId w:val="3"/>
              </w:numPr>
              <w:tabs>
                <w:tab w:val="left" w:pos="426"/>
              </w:tabs>
              <w:ind w:left="0" w:firstLine="206"/>
              <w:jc w:val="both"/>
              <w:rPr>
                <w:sz w:val="22"/>
                <w:szCs w:val="22"/>
              </w:rPr>
            </w:pPr>
            <w:r>
              <w:rPr>
                <w:sz w:val="22"/>
                <w:szCs w:val="22"/>
              </w:rPr>
              <w:t>Авторские разработки классификации бизнес-моделей банков (российские и зарубежные публикации).</w:t>
            </w:r>
          </w:p>
          <w:p w:rsidR="003872F0" w:rsidRDefault="00887E66">
            <w:pPr>
              <w:pStyle w:val="32"/>
              <w:keepNext/>
              <w:widowControl w:val="0"/>
              <w:numPr>
                <w:ilvl w:val="0"/>
                <w:numId w:val="3"/>
              </w:numPr>
              <w:tabs>
                <w:tab w:val="left" w:pos="426"/>
              </w:tabs>
              <w:ind w:left="0" w:firstLine="206"/>
              <w:jc w:val="both"/>
              <w:rPr>
                <w:sz w:val="22"/>
                <w:szCs w:val="22"/>
              </w:rPr>
            </w:pPr>
            <w:r>
              <w:rPr>
                <w:sz w:val="22"/>
                <w:szCs w:val="22"/>
              </w:rPr>
              <w:t>Понятие и содержание метода кластеризации для выявления различных бизнес-моделей банков.</w:t>
            </w:r>
          </w:p>
          <w:p w:rsidR="003872F0" w:rsidRDefault="00887E66">
            <w:pPr>
              <w:pStyle w:val="32"/>
              <w:keepNext/>
              <w:widowControl w:val="0"/>
              <w:numPr>
                <w:ilvl w:val="0"/>
                <w:numId w:val="3"/>
              </w:numPr>
              <w:tabs>
                <w:tab w:val="left" w:pos="426"/>
              </w:tabs>
              <w:ind w:left="0" w:firstLine="206"/>
              <w:jc w:val="both"/>
              <w:rPr>
                <w:sz w:val="22"/>
                <w:szCs w:val="22"/>
              </w:rPr>
            </w:pPr>
            <w:r>
              <w:rPr>
                <w:sz w:val="22"/>
                <w:szCs w:val="22"/>
              </w:rPr>
              <w:t>Зарубежный опыт законодательного определения инвестиционных банков и их регулирования.</w:t>
            </w:r>
          </w:p>
          <w:p w:rsidR="003872F0" w:rsidRDefault="00887E66">
            <w:pPr>
              <w:pStyle w:val="32"/>
              <w:keepNext/>
              <w:widowControl w:val="0"/>
              <w:numPr>
                <w:ilvl w:val="0"/>
                <w:numId w:val="3"/>
              </w:numPr>
              <w:tabs>
                <w:tab w:val="left" w:pos="426"/>
              </w:tabs>
              <w:ind w:left="0" w:firstLine="206"/>
              <w:jc w:val="both"/>
              <w:rPr>
                <w:sz w:val="22"/>
                <w:szCs w:val="22"/>
              </w:rPr>
            </w:pPr>
            <w:r>
              <w:rPr>
                <w:sz w:val="22"/>
                <w:szCs w:val="22"/>
              </w:rPr>
              <w:t>Зарубежный опыт функционирования кооперативных банков (в первую очередь, европейский).</w:t>
            </w:r>
          </w:p>
          <w:p w:rsidR="003872F0" w:rsidRDefault="003872F0">
            <w:pPr>
              <w:pStyle w:val="Default"/>
              <w:widowControl w:val="0"/>
              <w:jc w:val="both"/>
              <w:rPr>
                <w:rFonts w:ascii="Times New Roman" w:hAnsi="Times New Roman" w:cs="Times New Roman"/>
                <w:color w:val="auto"/>
                <w:sz w:val="22"/>
                <w:szCs w:val="22"/>
              </w:rPr>
            </w:pPr>
          </w:p>
        </w:tc>
        <w:tc>
          <w:tcPr>
            <w:tcW w:w="2694" w:type="dxa"/>
            <w:tcBorders>
              <w:top w:val="single" w:sz="4" w:space="0" w:color="000000"/>
              <w:left w:val="single" w:sz="4" w:space="0" w:color="000000"/>
              <w:bottom w:val="single" w:sz="4" w:space="0" w:color="000000"/>
              <w:right w:val="single" w:sz="4" w:space="0" w:color="000000"/>
            </w:tcBorders>
          </w:tcPr>
          <w:p w:rsidR="003872F0" w:rsidRDefault="00887E66">
            <w:pPr>
              <w:pStyle w:val="Default"/>
              <w:widowControl w:val="0"/>
              <w:jc w:val="both"/>
              <w:rPr>
                <w:rFonts w:ascii="Times New Roman" w:hAnsi="Times New Roman" w:cs="Times New Roman"/>
                <w:color w:val="auto"/>
                <w:sz w:val="22"/>
                <w:szCs w:val="22"/>
              </w:rPr>
            </w:pPr>
            <w:r>
              <w:rPr>
                <w:rFonts w:ascii="Times New Roman" w:hAnsi="Times New Roman" w:cs="Times New Roman"/>
                <w:color w:val="auto"/>
                <w:sz w:val="22"/>
                <w:szCs w:val="22"/>
              </w:rPr>
              <w:t>Подготовка к обсуждению вопросов темы в форме дискуссии.</w:t>
            </w:r>
          </w:p>
          <w:p w:rsidR="003872F0" w:rsidRDefault="00887E66">
            <w:pPr>
              <w:pStyle w:val="Default"/>
              <w:widowControl w:val="0"/>
              <w:jc w:val="both"/>
              <w:rPr>
                <w:rFonts w:ascii="Times New Roman" w:hAnsi="Times New Roman" w:cs="Times New Roman"/>
                <w:color w:val="auto"/>
                <w:sz w:val="22"/>
                <w:szCs w:val="22"/>
              </w:rPr>
            </w:pPr>
            <w:r>
              <w:rPr>
                <w:rFonts w:ascii="Times New Roman" w:hAnsi="Times New Roman" w:cs="Times New Roman"/>
                <w:color w:val="auto"/>
                <w:sz w:val="22"/>
                <w:szCs w:val="22"/>
              </w:rPr>
              <w:t>Выполнение 1 этапа контрольной работы</w:t>
            </w:r>
          </w:p>
        </w:tc>
      </w:tr>
      <w:tr w:rsidR="003872F0">
        <w:trPr>
          <w:trHeight w:val="3120"/>
        </w:trPr>
        <w:tc>
          <w:tcPr>
            <w:tcW w:w="1918" w:type="dxa"/>
            <w:tcBorders>
              <w:top w:val="single" w:sz="4" w:space="0" w:color="000000"/>
              <w:left w:val="single" w:sz="4" w:space="0" w:color="000000"/>
              <w:bottom w:val="single" w:sz="4" w:space="0" w:color="000000"/>
              <w:right w:val="single" w:sz="4" w:space="0" w:color="000000"/>
            </w:tcBorders>
          </w:tcPr>
          <w:p w:rsidR="003872F0" w:rsidRDefault="00887E66">
            <w:pPr>
              <w:rPr>
                <w:sz w:val="22"/>
                <w:szCs w:val="22"/>
              </w:rPr>
            </w:pPr>
            <w:r>
              <w:rPr>
                <w:sz w:val="22"/>
                <w:szCs w:val="22"/>
              </w:rPr>
              <w:t xml:space="preserve">Тема 2. Тенденции, факторы и риски трансформации </w:t>
            </w:r>
            <w:proofErr w:type="spellStart"/>
            <w:r>
              <w:rPr>
                <w:sz w:val="22"/>
                <w:szCs w:val="22"/>
              </w:rPr>
              <w:t>бмзнес</w:t>
            </w:r>
            <w:proofErr w:type="spellEnd"/>
            <w:r>
              <w:rPr>
                <w:sz w:val="22"/>
                <w:szCs w:val="22"/>
              </w:rPr>
              <w:t>-моделей банковской деятельности</w:t>
            </w:r>
          </w:p>
        </w:tc>
        <w:tc>
          <w:tcPr>
            <w:tcW w:w="5561" w:type="dxa"/>
            <w:tcBorders>
              <w:top w:val="single" w:sz="4" w:space="0" w:color="000000"/>
              <w:left w:val="single" w:sz="4" w:space="0" w:color="000000"/>
              <w:bottom w:val="single" w:sz="4" w:space="0" w:color="000000"/>
              <w:right w:val="single" w:sz="4" w:space="0" w:color="000000"/>
            </w:tcBorders>
            <w:shd w:val="clear" w:color="auto" w:fill="auto"/>
          </w:tcPr>
          <w:p w:rsidR="003872F0" w:rsidRDefault="00887E66">
            <w:pPr>
              <w:pStyle w:val="32"/>
              <w:keepNext/>
              <w:widowControl w:val="0"/>
              <w:numPr>
                <w:ilvl w:val="0"/>
                <w:numId w:val="3"/>
              </w:numPr>
              <w:tabs>
                <w:tab w:val="left" w:pos="426"/>
              </w:tabs>
              <w:ind w:left="0" w:firstLine="206"/>
              <w:jc w:val="both"/>
              <w:rPr>
                <w:sz w:val="22"/>
                <w:szCs w:val="22"/>
              </w:rPr>
            </w:pPr>
            <w:r>
              <w:rPr>
                <w:sz w:val="22"/>
                <w:szCs w:val="22"/>
              </w:rPr>
              <w:t>Обзор современных публикаций по вопросам трансформации бизнес-моделей российских банков в условиях санкций (ограничение внешнеэкономической деятельности, перспективы сотрудничества с банками Ирана, Китая, Индии, стран Персидского залива).</w:t>
            </w:r>
          </w:p>
          <w:p w:rsidR="003872F0" w:rsidRDefault="00887E66">
            <w:pPr>
              <w:pStyle w:val="32"/>
              <w:keepNext/>
              <w:widowControl w:val="0"/>
              <w:numPr>
                <w:ilvl w:val="0"/>
                <w:numId w:val="3"/>
              </w:numPr>
              <w:tabs>
                <w:tab w:val="left" w:pos="426"/>
              </w:tabs>
              <w:ind w:left="0" w:firstLine="206"/>
              <w:jc w:val="both"/>
              <w:rPr>
                <w:sz w:val="22"/>
                <w:szCs w:val="22"/>
              </w:rPr>
            </w:pPr>
            <w:r>
              <w:rPr>
                <w:sz w:val="22"/>
                <w:szCs w:val="22"/>
              </w:rPr>
              <w:t xml:space="preserve">Изучение проблем и перспектив использования </w:t>
            </w:r>
            <w:hyperlink r:id="rId17">
              <w:r>
                <w:rPr>
                  <w:color w:val="0000FF"/>
                  <w:sz w:val="22"/>
                  <w:szCs w:val="22"/>
                </w:rPr>
                <w:t>валют</w:t>
              </w:r>
            </w:hyperlink>
            <w:r>
              <w:rPr>
                <w:sz w:val="22"/>
                <w:szCs w:val="22"/>
              </w:rPr>
              <w:t xml:space="preserve"> дружественных стран для совершения российскими банками валютных операций (офшорный (</w:t>
            </w:r>
            <w:r>
              <w:rPr>
                <w:sz w:val="22"/>
                <w:szCs w:val="22"/>
                <w:lang w:val="en-US"/>
              </w:rPr>
              <w:t>CNH</w:t>
            </w:r>
            <w:r>
              <w:rPr>
                <w:sz w:val="22"/>
                <w:szCs w:val="22"/>
              </w:rPr>
              <w:t xml:space="preserve">) и </w:t>
            </w:r>
            <w:proofErr w:type="spellStart"/>
            <w:r>
              <w:rPr>
                <w:sz w:val="22"/>
                <w:szCs w:val="22"/>
              </w:rPr>
              <w:t>оншорный</w:t>
            </w:r>
            <w:proofErr w:type="spellEnd"/>
            <w:r>
              <w:rPr>
                <w:sz w:val="22"/>
                <w:szCs w:val="22"/>
              </w:rPr>
              <w:t xml:space="preserve"> (</w:t>
            </w:r>
            <w:r>
              <w:rPr>
                <w:sz w:val="22"/>
                <w:szCs w:val="22"/>
                <w:lang w:val="en-US"/>
              </w:rPr>
              <w:t>CNY</w:t>
            </w:r>
            <w:r>
              <w:rPr>
                <w:sz w:val="22"/>
                <w:szCs w:val="22"/>
              </w:rPr>
              <w:t xml:space="preserve">) </w:t>
            </w:r>
            <w:hyperlink r:id="rId18">
              <w:r>
                <w:rPr>
                  <w:color w:val="0000FF"/>
                  <w:sz w:val="22"/>
                  <w:szCs w:val="22"/>
                </w:rPr>
                <w:t>китайский юань</w:t>
              </w:r>
            </w:hyperlink>
            <w:r>
              <w:rPr>
                <w:sz w:val="22"/>
                <w:szCs w:val="22"/>
              </w:rPr>
              <w:t xml:space="preserve">, индийская </w:t>
            </w:r>
            <w:hyperlink r:id="rId19">
              <w:r>
                <w:rPr>
                  <w:color w:val="0000FF"/>
                  <w:sz w:val="22"/>
                  <w:szCs w:val="22"/>
                </w:rPr>
                <w:t>рупия</w:t>
              </w:r>
            </w:hyperlink>
            <w:r>
              <w:rPr>
                <w:sz w:val="22"/>
                <w:szCs w:val="22"/>
              </w:rPr>
              <w:t xml:space="preserve">, иранский риал, </w:t>
            </w:r>
            <w:hyperlink r:id="rId20">
              <w:r>
                <w:rPr>
                  <w:color w:val="0000FF"/>
                  <w:sz w:val="22"/>
                  <w:szCs w:val="22"/>
                </w:rPr>
                <w:t>арабский дирхам</w:t>
              </w:r>
            </w:hyperlink>
            <w:r>
              <w:rPr>
                <w:sz w:val="22"/>
                <w:szCs w:val="22"/>
              </w:rPr>
              <w:t>).</w:t>
            </w:r>
          </w:p>
          <w:p w:rsidR="003872F0" w:rsidRDefault="00887E66">
            <w:pPr>
              <w:pStyle w:val="32"/>
              <w:keepNext/>
              <w:widowControl w:val="0"/>
              <w:numPr>
                <w:ilvl w:val="0"/>
                <w:numId w:val="3"/>
              </w:numPr>
              <w:tabs>
                <w:tab w:val="left" w:pos="426"/>
              </w:tabs>
              <w:ind w:left="0" w:firstLine="206"/>
              <w:jc w:val="both"/>
              <w:rPr>
                <w:sz w:val="22"/>
                <w:szCs w:val="22"/>
              </w:rPr>
            </w:pPr>
            <w:r>
              <w:rPr>
                <w:sz w:val="22"/>
                <w:szCs w:val="22"/>
              </w:rPr>
              <w:t>Проблемы и перспективы встраивания методов управления климатическими рисками в бизнес-модели банков: целесообразность, зарубежная практика и российский опыт.</w:t>
            </w:r>
          </w:p>
          <w:p w:rsidR="003872F0" w:rsidRDefault="003872F0">
            <w:pPr>
              <w:pStyle w:val="32"/>
              <w:keepNext/>
              <w:widowControl w:val="0"/>
              <w:tabs>
                <w:tab w:val="left" w:pos="426"/>
              </w:tabs>
              <w:ind w:left="206" w:firstLine="0"/>
              <w:jc w:val="both"/>
              <w:rPr>
                <w:sz w:val="22"/>
                <w:szCs w:val="22"/>
              </w:rPr>
            </w:pPr>
          </w:p>
        </w:tc>
        <w:tc>
          <w:tcPr>
            <w:tcW w:w="2694" w:type="dxa"/>
            <w:tcBorders>
              <w:top w:val="single" w:sz="4" w:space="0" w:color="000000"/>
              <w:left w:val="single" w:sz="4" w:space="0" w:color="000000"/>
              <w:bottom w:val="single" w:sz="4" w:space="0" w:color="000000"/>
              <w:right w:val="single" w:sz="4" w:space="0" w:color="000000"/>
            </w:tcBorders>
          </w:tcPr>
          <w:p w:rsidR="003872F0" w:rsidRDefault="00887E66">
            <w:pPr>
              <w:pStyle w:val="Default"/>
              <w:widowControl w:val="0"/>
              <w:numPr>
                <w:ilvl w:val="0"/>
                <w:numId w:val="6"/>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t>Подготовка к обсуждению вопросов темы в форме дискуссии.</w:t>
            </w:r>
          </w:p>
          <w:p w:rsidR="003872F0" w:rsidRDefault="00887E66">
            <w:pPr>
              <w:pStyle w:val="Default"/>
              <w:widowControl w:val="0"/>
              <w:numPr>
                <w:ilvl w:val="0"/>
                <w:numId w:val="6"/>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t>Подготовка обзора литературы по проблематике управления климатическими рисками и учету их в бизнес-моделях банков.</w:t>
            </w:r>
          </w:p>
          <w:p w:rsidR="003872F0" w:rsidRDefault="00887E66">
            <w:pPr>
              <w:pStyle w:val="Default"/>
              <w:widowControl w:val="0"/>
              <w:numPr>
                <w:ilvl w:val="0"/>
                <w:numId w:val="6"/>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t>Выполнение 2 этапа контрольной работы</w:t>
            </w:r>
          </w:p>
        </w:tc>
      </w:tr>
      <w:tr w:rsidR="003872F0">
        <w:tc>
          <w:tcPr>
            <w:tcW w:w="1918" w:type="dxa"/>
            <w:tcBorders>
              <w:top w:val="single" w:sz="4" w:space="0" w:color="000000"/>
              <w:left w:val="single" w:sz="4" w:space="0" w:color="000000"/>
              <w:bottom w:val="single" w:sz="4" w:space="0" w:color="000000"/>
              <w:right w:val="single" w:sz="4" w:space="0" w:color="000000"/>
            </w:tcBorders>
          </w:tcPr>
          <w:p w:rsidR="003872F0" w:rsidRDefault="00887E66">
            <w:pPr>
              <w:rPr>
                <w:sz w:val="22"/>
                <w:szCs w:val="22"/>
              </w:rPr>
            </w:pPr>
            <w:r>
              <w:rPr>
                <w:color w:val="000000"/>
                <w:sz w:val="22"/>
                <w:szCs w:val="22"/>
              </w:rPr>
              <w:t>Тема 3. Бизнес-модели банков: факторы риска и влияние на финансовое состояние</w:t>
            </w:r>
          </w:p>
        </w:tc>
        <w:tc>
          <w:tcPr>
            <w:tcW w:w="5561" w:type="dxa"/>
            <w:tcBorders>
              <w:top w:val="single" w:sz="4" w:space="0" w:color="000000"/>
              <w:left w:val="single" w:sz="4" w:space="0" w:color="000000"/>
              <w:bottom w:val="single" w:sz="4" w:space="0" w:color="000000"/>
              <w:right w:val="single" w:sz="4" w:space="0" w:color="000000"/>
            </w:tcBorders>
            <w:shd w:val="clear" w:color="auto" w:fill="auto"/>
          </w:tcPr>
          <w:p w:rsidR="003872F0" w:rsidRDefault="00887E66">
            <w:pPr>
              <w:pStyle w:val="32"/>
              <w:keepNext/>
              <w:widowControl w:val="0"/>
              <w:numPr>
                <w:ilvl w:val="0"/>
                <w:numId w:val="3"/>
              </w:numPr>
              <w:tabs>
                <w:tab w:val="left" w:pos="426"/>
              </w:tabs>
              <w:ind w:left="0" w:firstLine="206"/>
              <w:jc w:val="both"/>
              <w:rPr>
                <w:sz w:val="22"/>
                <w:szCs w:val="22"/>
              </w:rPr>
            </w:pPr>
            <w:r>
              <w:rPr>
                <w:sz w:val="22"/>
                <w:szCs w:val="22"/>
              </w:rPr>
              <w:t>Обзор подходов зарубежных кредитных рейтинговых агентств (</w:t>
            </w:r>
            <w:r>
              <w:rPr>
                <w:sz w:val="22"/>
                <w:szCs w:val="22"/>
                <w:lang w:val="en-US"/>
              </w:rPr>
              <w:t>S</w:t>
            </w:r>
            <w:r>
              <w:rPr>
                <w:sz w:val="22"/>
                <w:szCs w:val="22"/>
              </w:rPr>
              <w:t>&amp;</w:t>
            </w:r>
            <w:r>
              <w:rPr>
                <w:sz w:val="22"/>
                <w:szCs w:val="22"/>
                <w:lang w:val="en-US"/>
              </w:rPr>
              <w:t>P</w:t>
            </w:r>
            <w:r>
              <w:rPr>
                <w:sz w:val="22"/>
                <w:szCs w:val="22"/>
              </w:rPr>
              <w:t xml:space="preserve">, </w:t>
            </w:r>
            <w:r>
              <w:rPr>
                <w:sz w:val="22"/>
                <w:szCs w:val="22"/>
                <w:lang w:val="en-US"/>
              </w:rPr>
              <w:t>Fitch</w:t>
            </w:r>
            <w:r>
              <w:rPr>
                <w:sz w:val="22"/>
                <w:szCs w:val="22"/>
              </w:rPr>
              <w:t xml:space="preserve">, </w:t>
            </w:r>
            <w:r>
              <w:rPr>
                <w:sz w:val="22"/>
                <w:szCs w:val="22"/>
                <w:lang w:val="en-US"/>
              </w:rPr>
              <w:t>Moody</w:t>
            </w:r>
            <w:r>
              <w:rPr>
                <w:sz w:val="22"/>
                <w:szCs w:val="22"/>
              </w:rPr>
              <w:t>’</w:t>
            </w:r>
            <w:r>
              <w:rPr>
                <w:sz w:val="22"/>
                <w:szCs w:val="22"/>
                <w:lang w:val="en-US"/>
              </w:rPr>
              <w:t>s</w:t>
            </w:r>
            <w:r>
              <w:rPr>
                <w:sz w:val="22"/>
                <w:szCs w:val="22"/>
              </w:rPr>
              <w:t>) к оценке качества стратегий и бизнес-моделей банков в рамках их методик оценки кредитоспособности банков.</w:t>
            </w:r>
          </w:p>
          <w:p w:rsidR="003872F0" w:rsidRDefault="00887E66">
            <w:pPr>
              <w:pStyle w:val="32"/>
              <w:keepNext/>
              <w:widowControl w:val="0"/>
              <w:numPr>
                <w:ilvl w:val="0"/>
                <w:numId w:val="3"/>
              </w:numPr>
              <w:tabs>
                <w:tab w:val="left" w:pos="426"/>
              </w:tabs>
              <w:ind w:left="0" w:firstLine="206"/>
              <w:jc w:val="both"/>
              <w:rPr>
                <w:sz w:val="22"/>
                <w:szCs w:val="22"/>
              </w:rPr>
            </w:pPr>
            <w:r>
              <w:rPr>
                <w:sz w:val="22"/>
                <w:szCs w:val="22"/>
              </w:rPr>
              <w:t>Обзор российских и зарубежных публикаций, раскрывающих оценку взаимосвязи бизнес-модели банка и его финансового состояния</w:t>
            </w:r>
            <w:r>
              <w:rPr>
                <w:rStyle w:val="a5"/>
                <w:sz w:val="22"/>
                <w:szCs w:val="22"/>
              </w:rPr>
              <w:footnoteReference w:id="8"/>
            </w:r>
            <w:r>
              <w:rPr>
                <w:sz w:val="22"/>
                <w:szCs w:val="22"/>
              </w:rPr>
              <w:t xml:space="preserve">. </w:t>
            </w:r>
          </w:p>
          <w:p w:rsidR="003872F0" w:rsidRDefault="00887E66">
            <w:pPr>
              <w:pStyle w:val="32"/>
              <w:keepNext/>
              <w:widowControl w:val="0"/>
              <w:numPr>
                <w:ilvl w:val="0"/>
                <w:numId w:val="3"/>
              </w:numPr>
              <w:tabs>
                <w:tab w:val="left" w:pos="426"/>
              </w:tabs>
              <w:ind w:left="0" w:firstLine="206"/>
              <w:jc w:val="both"/>
              <w:rPr>
                <w:sz w:val="22"/>
                <w:szCs w:val="22"/>
              </w:rPr>
            </w:pPr>
            <w:r>
              <w:rPr>
                <w:sz w:val="22"/>
                <w:szCs w:val="22"/>
              </w:rPr>
              <w:t xml:space="preserve">Подходы зарубежных регуляторов к оценке устойчивости бизнес-модели банков как элемента банковского надзора и фактора оценки </w:t>
            </w:r>
            <w:r>
              <w:rPr>
                <w:sz w:val="22"/>
                <w:szCs w:val="22"/>
              </w:rPr>
              <w:lastRenderedPageBreak/>
              <w:t>кредитоспособности банков.</w:t>
            </w:r>
          </w:p>
          <w:p w:rsidR="003872F0" w:rsidRDefault="003872F0">
            <w:pPr>
              <w:pStyle w:val="32"/>
              <w:keepNext/>
              <w:widowControl w:val="0"/>
              <w:numPr>
                <w:ilvl w:val="0"/>
                <w:numId w:val="3"/>
              </w:numPr>
              <w:tabs>
                <w:tab w:val="left" w:pos="426"/>
              </w:tabs>
              <w:ind w:left="0" w:firstLine="206"/>
              <w:jc w:val="both"/>
              <w:rPr>
                <w:sz w:val="22"/>
                <w:szCs w:val="22"/>
              </w:rPr>
            </w:pPr>
          </w:p>
        </w:tc>
        <w:tc>
          <w:tcPr>
            <w:tcW w:w="2694" w:type="dxa"/>
            <w:tcBorders>
              <w:top w:val="single" w:sz="4" w:space="0" w:color="000000"/>
              <w:left w:val="single" w:sz="4" w:space="0" w:color="000000"/>
              <w:bottom w:val="single" w:sz="4" w:space="0" w:color="000000"/>
              <w:right w:val="single" w:sz="4" w:space="0" w:color="000000"/>
            </w:tcBorders>
          </w:tcPr>
          <w:p w:rsidR="003872F0" w:rsidRDefault="00887E66">
            <w:pPr>
              <w:pStyle w:val="Default"/>
              <w:widowControl w:val="0"/>
              <w:numPr>
                <w:ilvl w:val="0"/>
                <w:numId w:val="6"/>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lastRenderedPageBreak/>
              <w:t>Подготовка к обсуждению вопросов темы в форме дискуссии.</w:t>
            </w:r>
          </w:p>
          <w:p w:rsidR="003872F0" w:rsidRDefault="00887E66">
            <w:pPr>
              <w:pStyle w:val="Default"/>
              <w:widowControl w:val="0"/>
              <w:numPr>
                <w:ilvl w:val="0"/>
                <w:numId w:val="6"/>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t>Поиск и изучение методик оценки кредитоспособности банков по международной шкале.</w:t>
            </w:r>
          </w:p>
          <w:p w:rsidR="003872F0" w:rsidRDefault="00887E66">
            <w:pPr>
              <w:pStyle w:val="Default"/>
              <w:widowControl w:val="0"/>
              <w:numPr>
                <w:ilvl w:val="0"/>
                <w:numId w:val="6"/>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t>Выполнение 3 этапа контрольной работы</w:t>
            </w:r>
          </w:p>
        </w:tc>
      </w:tr>
      <w:tr w:rsidR="003872F0">
        <w:tc>
          <w:tcPr>
            <w:tcW w:w="1918" w:type="dxa"/>
            <w:tcBorders>
              <w:top w:val="single" w:sz="4" w:space="0" w:color="000000"/>
              <w:left w:val="single" w:sz="4" w:space="0" w:color="000000"/>
              <w:bottom w:val="single" w:sz="4" w:space="0" w:color="000000"/>
              <w:right w:val="single" w:sz="4" w:space="0" w:color="000000"/>
            </w:tcBorders>
          </w:tcPr>
          <w:p w:rsidR="003872F0" w:rsidRDefault="00887E66">
            <w:pPr>
              <w:rPr>
                <w:sz w:val="22"/>
                <w:szCs w:val="22"/>
              </w:rPr>
            </w:pPr>
            <w:r>
              <w:rPr>
                <w:color w:val="000000"/>
                <w:sz w:val="22"/>
                <w:szCs w:val="22"/>
              </w:rPr>
              <w:lastRenderedPageBreak/>
              <w:t>Тема 4.  Бизнес-модель и стратегический риск банка: характер взаимосвязи, проблемы, управление</w:t>
            </w:r>
          </w:p>
        </w:tc>
        <w:tc>
          <w:tcPr>
            <w:tcW w:w="5561" w:type="dxa"/>
            <w:tcBorders>
              <w:top w:val="single" w:sz="4" w:space="0" w:color="000000"/>
              <w:left w:val="single" w:sz="4" w:space="0" w:color="000000"/>
              <w:bottom w:val="single" w:sz="4" w:space="0" w:color="000000"/>
              <w:right w:val="single" w:sz="4" w:space="0" w:color="000000"/>
            </w:tcBorders>
            <w:shd w:val="clear" w:color="auto" w:fill="auto"/>
          </w:tcPr>
          <w:p w:rsidR="003872F0" w:rsidRDefault="00887E66">
            <w:pPr>
              <w:pStyle w:val="32"/>
              <w:keepNext/>
              <w:widowControl w:val="0"/>
              <w:numPr>
                <w:ilvl w:val="0"/>
                <w:numId w:val="3"/>
              </w:numPr>
              <w:tabs>
                <w:tab w:val="left" w:pos="426"/>
              </w:tabs>
              <w:ind w:left="0" w:firstLine="206"/>
              <w:jc w:val="both"/>
              <w:rPr>
                <w:sz w:val="22"/>
                <w:szCs w:val="22"/>
              </w:rPr>
            </w:pPr>
            <w:r>
              <w:rPr>
                <w:sz w:val="22"/>
                <w:szCs w:val="22"/>
              </w:rPr>
              <w:t>Обзор современных методик разработки стратегий банков, их стратегических целей.</w:t>
            </w:r>
          </w:p>
          <w:p w:rsidR="003872F0" w:rsidRDefault="00887E66">
            <w:pPr>
              <w:pStyle w:val="32"/>
              <w:keepNext/>
              <w:widowControl w:val="0"/>
              <w:numPr>
                <w:ilvl w:val="0"/>
                <w:numId w:val="3"/>
              </w:numPr>
              <w:tabs>
                <w:tab w:val="left" w:pos="426"/>
              </w:tabs>
              <w:ind w:left="0" w:firstLine="206"/>
              <w:jc w:val="both"/>
              <w:rPr>
                <w:sz w:val="22"/>
                <w:szCs w:val="22"/>
              </w:rPr>
            </w:pPr>
            <w:r>
              <w:rPr>
                <w:sz w:val="22"/>
                <w:szCs w:val="22"/>
              </w:rPr>
              <w:t xml:space="preserve">Современные подходы к управлению модельным риском банка </w:t>
            </w:r>
          </w:p>
          <w:p w:rsidR="003872F0" w:rsidRDefault="003872F0">
            <w:pPr>
              <w:jc w:val="both"/>
              <w:rPr>
                <w:sz w:val="22"/>
                <w:szCs w:val="22"/>
              </w:rPr>
            </w:pPr>
          </w:p>
        </w:tc>
        <w:tc>
          <w:tcPr>
            <w:tcW w:w="2694" w:type="dxa"/>
            <w:tcBorders>
              <w:top w:val="single" w:sz="4" w:space="0" w:color="000000"/>
              <w:left w:val="single" w:sz="4" w:space="0" w:color="000000"/>
              <w:bottom w:val="single" w:sz="4" w:space="0" w:color="000000"/>
              <w:right w:val="single" w:sz="4" w:space="0" w:color="000000"/>
            </w:tcBorders>
          </w:tcPr>
          <w:p w:rsidR="003872F0" w:rsidRDefault="00887E66">
            <w:pPr>
              <w:pStyle w:val="Default"/>
              <w:widowControl w:val="0"/>
              <w:numPr>
                <w:ilvl w:val="0"/>
                <w:numId w:val="6"/>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t>Подготовка к обсуждению вопросов темы в форме дискуссии.</w:t>
            </w:r>
          </w:p>
          <w:p w:rsidR="003872F0" w:rsidRDefault="00887E66">
            <w:pPr>
              <w:pStyle w:val="Default"/>
              <w:widowControl w:val="0"/>
              <w:numPr>
                <w:ilvl w:val="0"/>
                <w:numId w:val="6"/>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t>Обзор академических публикаций по вопросам методологии управления стратегическим риском банка.</w:t>
            </w:r>
          </w:p>
          <w:p w:rsidR="003872F0" w:rsidRDefault="00887E66">
            <w:pPr>
              <w:pStyle w:val="Default"/>
              <w:widowControl w:val="0"/>
              <w:numPr>
                <w:ilvl w:val="0"/>
                <w:numId w:val="6"/>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t>Выполнение 4 этапа контрольной работы</w:t>
            </w:r>
          </w:p>
        </w:tc>
      </w:tr>
    </w:tbl>
    <w:p w:rsidR="003872F0" w:rsidRDefault="003872F0">
      <w:pPr>
        <w:spacing w:line="360" w:lineRule="auto"/>
        <w:jc w:val="both"/>
        <w:rPr>
          <w:color w:val="FF0000"/>
          <w:sz w:val="24"/>
          <w:szCs w:val="24"/>
        </w:rPr>
      </w:pPr>
    </w:p>
    <w:p w:rsidR="003872F0" w:rsidRDefault="00887E66">
      <w:pPr>
        <w:pStyle w:val="2"/>
        <w:spacing w:before="120" w:after="120"/>
        <w:ind w:firstLine="709"/>
        <w:rPr>
          <w:rFonts w:ascii="Times New Roman" w:hAnsi="Times New Roman" w:cs="Times New Roman"/>
          <w:bCs w:val="0"/>
          <w:color w:val="auto"/>
          <w:sz w:val="28"/>
          <w:szCs w:val="28"/>
        </w:rPr>
      </w:pPr>
      <w:bookmarkStart w:id="20" w:name="_Toc169538612"/>
      <w:r>
        <w:rPr>
          <w:rFonts w:ascii="Times New Roman" w:hAnsi="Times New Roman" w:cs="Times New Roman"/>
          <w:bCs w:val="0"/>
          <w:color w:val="auto"/>
          <w:sz w:val="28"/>
          <w:szCs w:val="28"/>
        </w:rPr>
        <w:t>6.2. Перечень вопросов, заданий, тем для подготовки к текущему контролю</w:t>
      </w:r>
      <w:bookmarkEnd w:id="20"/>
    </w:p>
    <w:p w:rsidR="003872F0" w:rsidRDefault="00887E66">
      <w:pPr>
        <w:pStyle w:val="af1"/>
        <w:spacing w:line="360" w:lineRule="auto"/>
        <w:ind w:firstLine="709"/>
        <w:jc w:val="both"/>
        <w:rPr>
          <w:szCs w:val="28"/>
        </w:rPr>
      </w:pPr>
      <w:r>
        <w:rPr>
          <w:szCs w:val="28"/>
        </w:rPr>
        <w:t>Задание на выполнение контрольной работы.</w:t>
      </w:r>
    </w:p>
    <w:p w:rsidR="003872F0" w:rsidRDefault="00887E66">
      <w:pPr>
        <w:pStyle w:val="af1"/>
        <w:spacing w:line="360" w:lineRule="auto"/>
        <w:ind w:firstLine="709"/>
        <w:jc w:val="both"/>
        <w:rPr>
          <w:b w:val="0"/>
          <w:szCs w:val="28"/>
        </w:rPr>
      </w:pPr>
      <w:r>
        <w:rPr>
          <w:b w:val="0"/>
          <w:szCs w:val="28"/>
        </w:rPr>
        <w:t>На основе материалов реального банка и сведений из открытых источников требуется изучить особенности его бизнес-модели, выявить сильные и слабые стороны, источник угроз и ключевые факторы успеха, оценить уровень коммерческой и социальной эффективности, уровень финансовой устойчивости.</w:t>
      </w:r>
    </w:p>
    <w:p w:rsidR="003872F0" w:rsidRDefault="00887E66">
      <w:pPr>
        <w:pStyle w:val="af1"/>
        <w:spacing w:line="360" w:lineRule="auto"/>
        <w:ind w:firstLine="709"/>
        <w:jc w:val="both"/>
        <w:rPr>
          <w:b w:val="0"/>
          <w:szCs w:val="28"/>
        </w:rPr>
      </w:pPr>
      <w:r>
        <w:rPr>
          <w:b w:val="0"/>
          <w:szCs w:val="28"/>
        </w:rPr>
        <w:t xml:space="preserve">Работа выполняется каждым студентом самостоятельно. </w:t>
      </w:r>
    </w:p>
    <w:p w:rsidR="003872F0" w:rsidRDefault="00887E66">
      <w:pPr>
        <w:pStyle w:val="af1"/>
        <w:spacing w:line="360" w:lineRule="auto"/>
        <w:ind w:firstLine="709"/>
        <w:jc w:val="both"/>
        <w:rPr>
          <w:b w:val="0"/>
          <w:szCs w:val="28"/>
        </w:rPr>
      </w:pPr>
      <w:r>
        <w:rPr>
          <w:b w:val="0"/>
          <w:szCs w:val="28"/>
        </w:rPr>
        <w:t>Выбранные студентами банки не могут повторяться внутри одной учебной группы. Выбор банков проводится при участии преподавателя. Предпочтительно предлагать студентам выбор банков с различными бизнес-моделями, чтобы в рамках учебной группы студенты охватили как можно больше видов бизнес-моделей. Проведение защиты результатов на одном из заключительных занятий позволит студентам обменяться выводами об успешности разнообразных банковских бизнес-моделей, что обогатит и расширит их профессиональный кругозор.</w:t>
      </w:r>
    </w:p>
    <w:p w:rsidR="003872F0" w:rsidRDefault="00887E66">
      <w:pPr>
        <w:pStyle w:val="af1"/>
        <w:spacing w:line="360" w:lineRule="auto"/>
        <w:ind w:firstLine="709"/>
        <w:jc w:val="both"/>
        <w:rPr>
          <w:b w:val="0"/>
          <w:szCs w:val="28"/>
        </w:rPr>
      </w:pPr>
      <w:r>
        <w:rPr>
          <w:b w:val="0"/>
          <w:szCs w:val="28"/>
        </w:rPr>
        <w:t>Ниже приводится примерный набор бизнес-моделей и банков.</w:t>
      </w:r>
    </w:p>
    <w:p w:rsidR="003872F0" w:rsidRDefault="00887E66">
      <w:pPr>
        <w:spacing w:line="360" w:lineRule="auto"/>
        <w:ind w:firstLine="709"/>
        <w:jc w:val="both"/>
        <w:rPr>
          <w:sz w:val="28"/>
          <w:szCs w:val="28"/>
          <w:lang w:eastAsia="x-none"/>
        </w:rPr>
      </w:pPr>
      <w:proofErr w:type="spellStart"/>
      <w:r>
        <w:rPr>
          <w:sz w:val="28"/>
          <w:szCs w:val="28"/>
          <w:lang w:val="en-US" w:eastAsia="x-none"/>
        </w:rPr>
        <w:t>Универсальные</w:t>
      </w:r>
      <w:proofErr w:type="spellEnd"/>
      <w:r>
        <w:rPr>
          <w:sz w:val="28"/>
          <w:szCs w:val="28"/>
          <w:lang w:val="en-US" w:eastAsia="x-none"/>
        </w:rPr>
        <w:t xml:space="preserve"> </w:t>
      </w:r>
      <w:proofErr w:type="spellStart"/>
      <w:r>
        <w:rPr>
          <w:sz w:val="28"/>
          <w:szCs w:val="28"/>
          <w:lang w:val="en-US" w:eastAsia="x-none"/>
        </w:rPr>
        <w:t>банки</w:t>
      </w:r>
      <w:proofErr w:type="spellEnd"/>
      <w:r>
        <w:rPr>
          <w:sz w:val="28"/>
          <w:szCs w:val="28"/>
          <w:lang w:eastAsia="x-none"/>
        </w:rPr>
        <w:t>.</w:t>
      </w:r>
    </w:p>
    <w:p w:rsidR="003872F0" w:rsidRDefault="00887E66">
      <w:pPr>
        <w:pStyle w:val="af6"/>
        <w:numPr>
          <w:ilvl w:val="0"/>
          <w:numId w:val="9"/>
        </w:numPr>
        <w:spacing w:line="360" w:lineRule="auto"/>
        <w:jc w:val="both"/>
        <w:rPr>
          <w:sz w:val="28"/>
          <w:szCs w:val="28"/>
          <w:lang w:val="en-US" w:eastAsia="x-none"/>
        </w:rPr>
      </w:pPr>
      <w:r>
        <w:rPr>
          <w:sz w:val="28"/>
          <w:szCs w:val="28"/>
          <w:lang w:val="en-US" w:eastAsia="x-none"/>
        </w:rPr>
        <w:t xml:space="preserve">ПАО </w:t>
      </w:r>
      <w:proofErr w:type="spellStart"/>
      <w:r>
        <w:rPr>
          <w:sz w:val="28"/>
          <w:szCs w:val="28"/>
          <w:lang w:val="en-US" w:eastAsia="x-none"/>
        </w:rPr>
        <w:t>Сбербанк</w:t>
      </w:r>
      <w:proofErr w:type="spellEnd"/>
    </w:p>
    <w:p w:rsidR="003872F0" w:rsidRDefault="00887E66">
      <w:pPr>
        <w:pStyle w:val="af6"/>
        <w:numPr>
          <w:ilvl w:val="0"/>
          <w:numId w:val="9"/>
        </w:numPr>
        <w:spacing w:line="360" w:lineRule="auto"/>
        <w:jc w:val="both"/>
        <w:rPr>
          <w:sz w:val="28"/>
          <w:szCs w:val="28"/>
          <w:lang w:val="en-US" w:eastAsia="x-none"/>
        </w:rPr>
      </w:pPr>
      <w:r>
        <w:rPr>
          <w:sz w:val="28"/>
          <w:szCs w:val="28"/>
          <w:lang w:val="en-US" w:eastAsia="x-none"/>
        </w:rPr>
        <w:t>АО</w:t>
      </w:r>
      <w:r>
        <w:rPr>
          <w:sz w:val="28"/>
          <w:szCs w:val="28"/>
          <w:lang w:eastAsia="x-none"/>
        </w:rPr>
        <w:t xml:space="preserve"> «</w:t>
      </w:r>
      <w:proofErr w:type="spellStart"/>
      <w:r>
        <w:rPr>
          <w:sz w:val="28"/>
          <w:szCs w:val="28"/>
          <w:lang w:val="en-US" w:eastAsia="x-none"/>
        </w:rPr>
        <w:t>Альфа-Банк</w:t>
      </w:r>
      <w:proofErr w:type="spellEnd"/>
      <w:r>
        <w:rPr>
          <w:sz w:val="28"/>
          <w:szCs w:val="28"/>
          <w:lang w:val="en-US" w:eastAsia="x-none"/>
        </w:rPr>
        <w:t>”</w:t>
      </w:r>
    </w:p>
    <w:p w:rsidR="003872F0" w:rsidRDefault="00887E66">
      <w:pPr>
        <w:pStyle w:val="af6"/>
        <w:numPr>
          <w:ilvl w:val="0"/>
          <w:numId w:val="9"/>
        </w:numPr>
        <w:spacing w:line="360" w:lineRule="auto"/>
        <w:jc w:val="both"/>
        <w:rPr>
          <w:sz w:val="28"/>
          <w:szCs w:val="28"/>
          <w:lang w:val="en-US" w:eastAsia="x-none"/>
        </w:rPr>
      </w:pPr>
      <w:r>
        <w:rPr>
          <w:sz w:val="28"/>
          <w:szCs w:val="28"/>
          <w:lang w:val="en-US" w:eastAsia="x-none"/>
        </w:rPr>
        <w:t>ПАО “</w:t>
      </w:r>
      <w:proofErr w:type="spellStart"/>
      <w:r>
        <w:rPr>
          <w:sz w:val="28"/>
          <w:szCs w:val="28"/>
          <w:lang w:val="en-US" w:eastAsia="x-none"/>
        </w:rPr>
        <w:t>Банк</w:t>
      </w:r>
      <w:proofErr w:type="spellEnd"/>
      <w:r>
        <w:rPr>
          <w:sz w:val="28"/>
          <w:szCs w:val="28"/>
          <w:lang w:val="en-US" w:eastAsia="x-none"/>
        </w:rPr>
        <w:t xml:space="preserve"> "</w:t>
      </w:r>
      <w:proofErr w:type="spellStart"/>
      <w:r>
        <w:rPr>
          <w:sz w:val="28"/>
          <w:szCs w:val="28"/>
          <w:lang w:val="en-US" w:eastAsia="x-none"/>
        </w:rPr>
        <w:t>Санкт-Петербург</w:t>
      </w:r>
      <w:proofErr w:type="spellEnd"/>
      <w:r>
        <w:rPr>
          <w:sz w:val="28"/>
          <w:szCs w:val="28"/>
          <w:lang w:val="en-US" w:eastAsia="x-none"/>
        </w:rPr>
        <w:t>”</w:t>
      </w:r>
    </w:p>
    <w:p w:rsidR="003872F0" w:rsidRDefault="00887E66">
      <w:pPr>
        <w:spacing w:line="360" w:lineRule="auto"/>
        <w:ind w:firstLine="709"/>
        <w:jc w:val="both"/>
        <w:rPr>
          <w:sz w:val="28"/>
          <w:szCs w:val="28"/>
          <w:lang w:eastAsia="x-none"/>
        </w:rPr>
      </w:pPr>
      <w:r>
        <w:rPr>
          <w:sz w:val="28"/>
          <w:szCs w:val="28"/>
          <w:lang w:eastAsia="x-none"/>
        </w:rPr>
        <w:t>Инвестиционные банки.</w:t>
      </w:r>
    </w:p>
    <w:p w:rsidR="003872F0" w:rsidRDefault="00887E66">
      <w:pPr>
        <w:pStyle w:val="af6"/>
        <w:numPr>
          <w:ilvl w:val="0"/>
          <w:numId w:val="9"/>
        </w:numPr>
        <w:spacing w:line="360" w:lineRule="auto"/>
        <w:jc w:val="both"/>
        <w:rPr>
          <w:sz w:val="28"/>
          <w:szCs w:val="28"/>
          <w:lang w:val="en-US" w:eastAsia="x-none"/>
        </w:rPr>
      </w:pPr>
      <w:r>
        <w:rPr>
          <w:sz w:val="28"/>
          <w:szCs w:val="28"/>
          <w:lang w:val="en-US" w:eastAsia="x-none"/>
        </w:rPr>
        <w:lastRenderedPageBreak/>
        <w:t>Bank of America Merrill Lynch (</w:t>
      </w:r>
      <w:r>
        <w:rPr>
          <w:sz w:val="28"/>
          <w:szCs w:val="28"/>
          <w:lang w:eastAsia="x-none"/>
        </w:rPr>
        <w:t>США</w:t>
      </w:r>
      <w:r>
        <w:rPr>
          <w:sz w:val="28"/>
          <w:szCs w:val="28"/>
          <w:lang w:val="en-US" w:eastAsia="x-none"/>
        </w:rPr>
        <w:t>);</w:t>
      </w:r>
    </w:p>
    <w:p w:rsidR="003872F0" w:rsidRDefault="00887E66">
      <w:pPr>
        <w:pStyle w:val="af6"/>
        <w:numPr>
          <w:ilvl w:val="0"/>
          <w:numId w:val="9"/>
        </w:numPr>
        <w:spacing w:line="360" w:lineRule="auto"/>
        <w:jc w:val="both"/>
        <w:rPr>
          <w:sz w:val="28"/>
          <w:szCs w:val="28"/>
          <w:lang w:eastAsia="x-none"/>
        </w:rPr>
      </w:pPr>
      <w:proofErr w:type="spellStart"/>
      <w:r>
        <w:rPr>
          <w:sz w:val="28"/>
          <w:szCs w:val="28"/>
          <w:lang w:eastAsia="x-none"/>
        </w:rPr>
        <w:t>Goldman</w:t>
      </w:r>
      <w:proofErr w:type="spellEnd"/>
      <w:r>
        <w:rPr>
          <w:sz w:val="28"/>
          <w:szCs w:val="28"/>
          <w:lang w:eastAsia="x-none"/>
        </w:rPr>
        <w:t xml:space="preserve"> </w:t>
      </w:r>
      <w:proofErr w:type="spellStart"/>
      <w:r>
        <w:rPr>
          <w:sz w:val="28"/>
          <w:szCs w:val="28"/>
          <w:lang w:eastAsia="x-none"/>
        </w:rPr>
        <w:t>Sachs</w:t>
      </w:r>
      <w:proofErr w:type="spellEnd"/>
      <w:r>
        <w:rPr>
          <w:sz w:val="28"/>
          <w:szCs w:val="28"/>
          <w:lang w:eastAsia="x-none"/>
        </w:rPr>
        <w:t xml:space="preserve"> (США);</w:t>
      </w:r>
    </w:p>
    <w:p w:rsidR="003872F0" w:rsidRDefault="00887E66">
      <w:pPr>
        <w:pStyle w:val="af6"/>
        <w:numPr>
          <w:ilvl w:val="0"/>
          <w:numId w:val="9"/>
        </w:numPr>
        <w:spacing w:line="360" w:lineRule="auto"/>
        <w:jc w:val="both"/>
        <w:rPr>
          <w:sz w:val="28"/>
          <w:szCs w:val="28"/>
          <w:lang w:eastAsia="x-none"/>
        </w:rPr>
      </w:pPr>
      <w:proofErr w:type="spellStart"/>
      <w:r>
        <w:rPr>
          <w:sz w:val="28"/>
          <w:szCs w:val="28"/>
          <w:lang w:eastAsia="x-none"/>
        </w:rPr>
        <w:t>Morgan</w:t>
      </w:r>
      <w:proofErr w:type="spellEnd"/>
      <w:r>
        <w:rPr>
          <w:sz w:val="28"/>
          <w:szCs w:val="28"/>
          <w:lang w:eastAsia="x-none"/>
        </w:rPr>
        <w:t xml:space="preserve"> </w:t>
      </w:r>
      <w:proofErr w:type="spellStart"/>
      <w:r>
        <w:rPr>
          <w:sz w:val="28"/>
          <w:szCs w:val="28"/>
          <w:lang w:eastAsia="x-none"/>
        </w:rPr>
        <w:t>Stanley</w:t>
      </w:r>
      <w:proofErr w:type="spellEnd"/>
      <w:r>
        <w:rPr>
          <w:sz w:val="28"/>
          <w:szCs w:val="28"/>
          <w:lang w:eastAsia="x-none"/>
        </w:rPr>
        <w:t xml:space="preserve"> (США).</w:t>
      </w:r>
    </w:p>
    <w:p w:rsidR="003872F0" w:rsidRDefault="00887E66">
      <w:pPr>
        <w:spacing w:line="360" w:lineRule="auto"/>
        <w:ind w:firstLine="709"/>
        <w:jc w:val="both"/>
        <w:rPr>
          <w:sz w:val="28"/>
          <w:szCs w:val="28"/>
          <w:lang w:eastAsia="x-none"/>
        </w:rPr>
      </w:pPr>
      <w:proofErr w:type="spellStart"/>
      <w:r>
        <w:rPr>
          <w:sz w:val="28"/>
          <w:szCs w:val="28"/>
          <w:lang w:eastAsia="x-none"/>
        </w:rPr>
        <w:t>Необанки</w:t>
      </w:r>
      <w:proofErr w:type="spellEnd"/>
      <w:r>
        <w:rPr>
          <w:sz w:val="28"/>
          <w:szCs w:val="28"/>
          <w:lang w:eastAsia="x-none"/>
        </w:rPr>
        <w:t xml:space="preserve"> (только полноценные лицензированные банки).</w:t>
      </w:r>
    </w:p>
    <w:p w:rsidR="003872F0" w:rsidRDefault="00887E66">
      <w:pPr>
        <w:pStyle w:val="af6"/>
        <w:numPr>
          <w:ilvl w:val="0"/>
          <w:numId w:val="9"/>
        </w:numPr>
        <w:spacing w:line="360" w:lineRule="auto"/>
        <w:jc w:val="both"/>
        <w:rPr>
          <w:sz w:val="28"/>
          <w:szCs w:val="28"/>
          <w:lang w:eastAsia="x-none"/>
        </w:rPr>
      </w:pPr>
      <w:r>
        <w:rPr>
          <w:sz w:val="28"/>
          <w:szCs w:val="28"/>
          <w:lang w:eastAsia="x-none"/>
        </w:rPr>
        <w:t>АО «Тинькофф Банк» (Россия);</w:t>
      </w:r>
    </w:p>
    <w:p w:rsidR="003872F0" w:rsidRDefault="00887E66">
      <w:pPr>
        <w:pStyle w:val="af6"/>
        <w:numPr>
          <w:ilvl w:val="0"/>
          <w:numId w:val="9"/>
        </w:numPr>
        <w:spacing w:line="360" w:lineRule="auto"/>
        <w:jc w:val="both"/>
        <w:rPr>
          <w:sz w:val="28"/>
          <w:szCs w:val="28"/>
          <w:lang w:eastAsia="x-none"/>
        </w:rPr>
      </w:pPr>
      <w:proofErr w:type="spellStart"/>
      <w:r>
        <w:rPr>
          <w:sz w:val="28"/>
          <w:szCs w:val="28"/>
          <w:lang w:eastAsia="x-none"/>
        </w:rPr>
        <w:t>OakNorth</w:t>
      </w:r>
      <w:proofErr w:type="spellEnd"/>
      <w:r>
        <w:rPr>
          <w:sz w:val="28"/>
          <w:szCs w:val="28"/>
          <w:lang w:eastAsia="x-none"/>
        </w:rPr>
        <w:t xml:space="preserve"> (Великобритания);</w:t>
      </w:r>
    </w:p>
    <w:p w:rsidR="003872F0" w:rsidRDefault="00887E66">
      <w:pPr>
        <w:pStyle w:val="af6"/>
        <w:numPr>
          <w:ilvl w:val="0"/>
          <w:numId w:val="9"/>
        </w:numPr>
        <w:spacing w:line="360" w:lineRule="auto"/>
        <w:jc w:val="both"/>
        <w:rPr>
          <w:sz w:val="28"/>
          <w:szCs w:val="28"/>
          <w:lang w:eastAsia="x-none"/>
        </w:rPr>
      </w:pPr>
      <w:proofErr w:type="spellStart"/>
      <w:r>
        <w:rPr>
          <w:sz w:val="28"/>
          <w:szCs w:val="28"/>
          <w:lang w:eastAsia="x-none"/>
        </w:rPr>
        <w:t>Monzo</w:t>
      </w:r>
      <w:proofErr w:type="spellEnd"/>
      <w:r>
        <w:rPr>
          <w:sz w:val="28"/>
          <w:szCs w:val="28"/>
          <w:lang w:eastAsia="x-none"/>
        </w:rPr>
        <w:t xml:space="preserve"> (Великобритания);</w:t>
      </w:r>
    </w:p>
    <w:p w:rsidR="003872F0" w:rsidRDefault="00887E66">
      <w:pPr>
        <w:pStyle w:val="af6"/>
        <w:numPr>
          <w:ilvl w:val="0"/>
          <w:numId w:val="9"/>
        </w:numPr>
        <w:spacing w:line="360" w:lineRule="auto"/>
        <w:jc w:val="both"/>
        <w:rPr>
          <w:sz w:val="28"/>
          <w:szCs w:val="28"/>
          <w:lang w:eastAsia="x-none"/>
        </w:rPr>
      </w:pPr>
      <w:proofErr w:type="spellStart"/>
      <w:r>
        <w:rPr>
          <w:sz w:val="28"/>
          <w:szCs w:val="28"/>
          <w:lang w:eastAsia="x-none"/>
        </w:rPr>
        <w:t>Starling</w:t>
      </w:r>
      <w:proofErr w:type="spellEnd"/>
      <w:r>
        <w:rPr>
          <w:sz w:val="28"/>
          <w:szCs w:val="28"/>
          <w:lang w:eastAsia="x-none"/>
        </w:rPr>
        <w:t xml:space="preserve"> </w:t>
      </w:r>
      <w:proofErr w:type="spellStart"/>
      <w:r>
        <w:rPr>
          <w:sz w:val="28"/>
          <w:szCs w:val="28"/>
          <w:lang w:eastAsia="x-none"/>
        </w:rPr>
        <w:t>Bank</w:t>
      </w:r>
      <w:proofErr w:type="spellEnd"/>
      <w:r>
        <w:rPr>
          <w:sz w:val="28"/>
          <w:szCs w:val="28"/>
          <w:lang w:eastAsia="x-none"/>
        </w:rPr>
        <w:t xml:space="preserve"> (Великобритания);</w:t>
      </w:r>
    </w:p>
    <w:p w:rsidR="003872F0" w:rsidRDefault="00887E66">
      <w:pPr>
        <w:pStyle w:val="af6"/>
        <w:numPr>
          <w:ilvl w:val="0"/>
          <w:numId w:val="9"/>
        </w:numPr>
        <w:spacing w:line="360" w:lineRule="auto"/>
        <w:jc w:val="both"/>
        <w:rPr>
          <w:sz w:val="28"/>
          <w:szCs w:val="28"/>
          <w:lang w:eastAsia="x-none"/>
        </w:rPr>
      </w:pPr>
      <w:proofErr w:type="spellStart"/>
      <w:r>
        <w:rPr>
          <w:sz w:val="28"/>
          <w:szCs w:val="28"/>
          <w:lang w:eastAsia="x-none"/>
        </w:rPr>
        <w:t>Bunq</w:t>
      </w:r>
      <w:proofErr w:type="spellEnd"/>
      <w:r>
        <w:rPr>
          <w:sz w:val="28"/>
          <w:szCs w:val="28"/>
          <w:lang w:eastAsia="x-none"/>
        </w:rPr>
        <w:t xml:space="preserve"> (Нидерланды);</w:t>
      </w:r>
    </w:p>
    <w:p w:rsidR="003872F0" w:rsidRDefault="00887E66">
      <w:pPr>
        <w:pStyle w:val="af6"/>
        <w:numPr>
          <w:ilvl w:val="0"/>
          <w:numId w:val="9"/>
        </w:numPr>
        <w:spacing w:line="360" w:lineRule="auto"/>
        <w:jc w:val="both"/>
        <w:rPr>
          <w:sz w:val="28"/>
          <w:szCs w:val="28"/>
          <w:lang w:eastAsia="x-none"/>
        </w:rPr>
      </w:pPr>
      <w:proofErr w:type="spellStart"/>
      <w:r>
        <w:rPr>
          <w:sz w:val="28"/>
          <w:szCs w:val="28"/>
          <w:lang w:eastAsia="x-none"/>
        </w:rPr>
        <w:t>Judo</w:t>
      </w:r>
      <w:proofErr w:type="spellEnd"/>
      <w:r>
        <w:rPr>
          <w:sz w:val="28"/>
          <w:szCs w:val="28"/>
          <w:lang w:eastAsia="x-none"/>
        </w:rPr>
        <w:t xml:space="preserve"> </w:t>
      </w:r>
      <w:proofErr w:type="spellStart"/>
      <w:r>
        <w:rPr>
          <w:sz w:val="28"/>
          <w:szCs w:val="28"/>
          <w:lang w:eastAsia="x-none"/>
        </w:rPr>
        <w:t>Bank</w:t>
      </w:r>
      <w:proofErr w:type="spellEnd"/>
      <w:r>
        <w:rPr>
          <w:sz w:val="28"/>
          <w:szCs w:val="28"/>
          <w:lang w:eastAsia="x-none"/>
        </w:rPr>
        <w:t xml:space="preserve"> (Австралия).</w:t>
      </w:r>
    </w:p>
    <w:p w:rsidR="003872F0" w:rsidRDefault="00887E66">
      <w:pPr>
        <w:spacing w:line="360" w:lineRule="auto"/>
        <w:ind w:firstLine="709"/>
        <w:jc w:val="both"/>
        <w:rPr>
          <w:sz w:val="28"/>
          <w:szCs w:val="28"/>
          <w:lang w:eastAsia="x-none"/>
        </w:rPr>
      </w:pPr>
      <w:r>
        <w:rPr>
          <w:sz w:val="28"/>
          <w:szCs w:val="28"/>
          <w:lang w:eastAsia="x-none"/>
        </w:rPr>
        <w:t>Социальные (этические) банки.</w:t>
      </w:r>
    </w:p>
    <w:p w:rsidR="003872F0" w:rsidRDefault="00887E66">
      <w:pPr>
        <w:pStyle w:val="af6"/>
        <w:numPr>
          <w:ilvl w:val="0"/>
          <w:numId w:val="9"/>
        </w:numPr>
        <w:spacing w:line="360" w:lineRule="auto"/>
        <w:jc w:val="both"/>
        <w:rPr>
          <w:sz w:val="28"/>
          <w:szCs w:val="28"/>
          <w:lang w:eastAsia="x-none"/>
        </w:rPr>
      </w:pPr>
      <w:r>
        <w:rPr>
          <w:sz w:val="28"/>
          <w:szCs w:val="28"/>
          <w:lang w:eastAsia="x-none"/>
        </w:rPr>
        <w:t>ПАО КБ «ЦЕНТР-ИНВЕСТ» (Россия);</w:t>
      </w:r>
    </w:p>
    <w:p w:rsidR="003872F0" w:rsidRDefault="00887E66">
      <w:pPr>
        <w:pStyle w:val="af6"/>
        <w:numPr>
          <w:ilvl w:val="0"/>
          <w:numId w:val="9"/>
        </w:numPr>
        <w:spacing w:line="360" w:lineRule="auto"/>
        <w:jc w:val="both"/>
        <w:rPr>
          <w:sz w:val="28"/>
          <w:szCs w:val="28"/>
          <w:lang w:eastAsia="x-none"/>
        </w:rPr>
      </w:pPr>
      <w:proofErr w:type="spellStart"/>
      <w:r>
        <w:rPr>
          <w:sz w:val="28"/>
          <w:szCs w:val="28"/>
          <w:lang w:eastAsia="x-none"/>
        </w:rPr>
        <w:t>Triodos</w:t>
      </w:r>
      <w:proofErr w:type="spellEnd"/>
      <w:r>
        <w:rPr>
          <w:sz w:val="28"/>
          <w:szCs w:val="28"/>
          <w:lang w:eastAsia="x-none"/>
        </w:rPr>
        <w:t xml:space="preserve"> </w:t>
      </w:r>
      <w:proofErr w:type="spellStart"/>
      <w:r>
        <w:rPr>
          <w:sz w:val="28"/>
          <w:szCs w:val="28"/>
          <w:lang w:eastAsia="x-none"/>
        </w:rPr>
        <w:t>Bank</w:t>
      </w:r>
      <w:proofErr w:type="spellEnd"/>
      <w:r>
        <w:rPr>
          <w:sz w:val="28"/>
          <w:szCs w:val="28"/>
          <w:lang w:eastAsia="x-none"/>
        </w:rPr>
        <w:t xml:space="preserve"> (Нидерланды)</w:t>
      </w:r>
    </w:p>
    <w:p w:rsidR="003872F0" w:rsidRDefault="00887E66">
      <w:pPr>
        <w:pStyle w:val="af6"/>
        <w:numPr>
          <w:ilvl w:val="0"/>
          <w:numId w:val="9"/>
        </w:numPr>
        <w:spacing w:line="360" w:lineRule="auto"/>
        <w:jc w:val="both"/>
        <w:rPr>
          <w:sz w:val="28"/>
          <w:szCs w:val="28"/>
          <w:lang w:eastAsia="x-none"/>
        </w:rPr>
      </w:pPr>
      <w:proofErr w:type="spellStart"/>
      <w:r>
        <w:rPr>
          <w:sz w:val="28"/>
          <w:szCs w:val="28"/>
          <w:lang w:eastAsia="x-none"/>
        </w:rPr>
        <w:t>Cultura</w:t>
      </w:r>
      <w:proofErr w:type="spellEnd"/>
      <w:r>
        <w:rPr>
          <w:sz w:val="28"/>
          <w:szCs w:val="28"/>
          <w:lang w:eastAsia="x-none"/>
        </w:rPr>
        <w:t xml:space="preserve"> </w:t>
      </w:r>
      <w:proofErr w:type="spellStart"/>
      <w:r>
        <w:rPr>
          <w:sz w:val="28"/>
          <w:szCs w:val="28"/>
          <w:lang w:eastAsia="x-none"/>
        </w:rPr>
        <w:t>Bank</w:t>
      </w:r>
      <w:proofErr w:type="spellEnd"/>
      <w:r>
        <w:rPr>
          <w:sz w:val="28"/>
          <w:szCs w:val="28"/>
          <w:lang w:val="en-US" w:eastAsia="x-none"/>
        </w:rPr>
        <w:t xml:space="preserve"> (</w:t>
      </w:r>
      <w:r>
        <w:rPr>
          <w:sz w:val="28"/>
          <w:szCs w:val="28"/>
          <w:lang w:eastAsia="x-none"/>
        </w:rPr>
        <w:t>Норвегия</w:t>
      </w:r>
      <w:r>
        <w:rPr>
          <w:sz w:val="28"/>
          <w:szCs w:val="28"/>
          <w:lang w:val="en-US" w:eastAsia="x-none"/>
        </w:rPr>
        <w:t>)</w:t>
      </w:r>
      <w:r>
        <w:rPr>
          <w:sz w:val="28"/>
          <w:szCs w:val="28"/>
          <w:lang w:eastAsia="x-none"/>
        </w:rPr>
        <w:t>;</w:t>
      </w:r>
    </w:p>
    <w:p w:rsidR="003872F0" w:rsidRDefault="00887E66">
      <w:pPr>
        <w:pStyle w:val="af6"/>
        <w:numPr>
          <w:ilvl w:val="0"/>
          <w:numId w:val="9"/>
        </w:numPr>
        <w:spacing w:line="360" w:lineRule="auto"/>
        <w:jc w:val="both"/>
        <w:rPr>
          <w:sz w:val="28"/>
          <w:szCs w:val="28"/>
          <w:lang w:eastAsia="x-none"/>
        </w:rPr>
      </w:pPr>
      <w:proofErr w:type="spellStart"/>
      <w:r>
        <w:rPr>
          <w:sz w:val="28"/>
          <w:szCs w:val="28"/>
          <w:lang w:eastAsia="x-none"/>
        </w:rPr>
        <w:t>Charity</w:t>
      </w:r>
      <w:proofErr w:type="spellEnd"/>
      <w:r>
        <w:rPr>
          <w:sz w:val="28"/>
          <w:szCs w:val="28"/>
          <w:lang w:eastAsia="x-none"/>
        </w:rPr>
        <w:t xml:space="preserve"> </w:t>
      </w:r>
      <w:proofErr w:type="spellStart"/>
      <w:r>
        <w:rPr>
          <w:sz w:val="28"/>
          <w:szCs w:val="28"/>
          <w:lang w:eastAsia="x-none"/>
        </w:rPr>
        <w:t>Bank</w:t>
      </w:r>
      <w:proofErr w:type="spellEnd"/>
      <w:r>
        <w:rPr>
          <w:sz w:val="28"/>
          <w:szCs w:val="28"/>
          <w:lang w:eastAsia="x-none"/>
        </w:rPr>
        <w:t xml:space="preserve"> (Великобритания);</w:t>
      </w:r>
    </w:p>
    <w:p w:rsidR="003872F0" w:rsidRDefault="00887E66">
      <w:pPr>
        <w:pStyle w:val="af6"/>
        <w:numPr>
          <w:ilvl w:val="0"/>
          <w:numId w:val="9"/>
        </w:numPr>
        <w:spacing w:line="360" w:lineRule="auto"/>
        <w:jc w:val="both"/>
        <w:rPr>
          <w:sz w:val="28"/>
          <w:szCs w:val="28"/>
          <w:lang w:eastAsia="x-none"/>
        </w:rPr>
      </w:pPr>
      <w:proofErr w:type="spellStart"/>
      <w:r>
        <w:rPr>
          <w:sz w:val="28"/>
          <w:szCs w:val="28"/>
          <w:lang w:eastAsia="x-none"/>
        </w:rPr>
        <w:t>Unity</w:t>
      </w:r>
      <w:proofErr w:type="spellEnd"/>
      <w:r>
        <w:rPr>
          <w:sz w:val="28"/>
          <w:szCs w:val="28"/>
          <w:lang w:eastAsia="x-none"/>
        </w:rPr>
        <w:t xml:space="preserve"> </w:t>
      </w:r>
      <w:proofErr w:type="spellStart"/>
      <w:r>
        <w:rPr>
          <w:sz w:val="28"/>
          <w:szCs w:val="28"/>
          <w:lang w:eastAsia="x-none"/>
        </w:rPr>
        <w:t>Trust</w:t>
      </w:r>
      <w:proofErr w:type="spellEnd"/>
      <w:r>
        <w:rPr>
          <w:sz w:val="28"/>
          <w:szCs w:val="28"/>
          <w:lang w:eastAsia="x-none"/>
        </w:rPr>
        <w:t xml:space="preserve"> </w:t>
      </w:r>
      <w:proofErr w:type="spellStart"/>
      <w:r>
        <w:rPr>
          <w:sz w:val="28"/>
          <w:szCs w:val="28"/>
          <w:lang w:eastAsia="x-none"/>
        </w:rPr>
        <w:t>Bank</w:t>
      </w:r>
      <w:proofErr w:type="spellEnd"/>
      <w:r>
        <w:rPr>
          <w:sz w:val="28"/>
          <w:szCs w:val="28"/>
          <w:lang w:eastAsia="x-none"/>
        </w:rPr>
        <w:t xml:space="preserve"> (Великобритания);</w:t>
      </w:r>
    </w:p>
    <w:p w:rsidR="003872F0" w:rsidRDefault="00887E66">
      <w:pPr>
        <w:pStyle w:val="af6"/>
        <w:numPr>
          <w:ilvl w:val="0"/>
          <w:numId w:val="9"/>
        </w:numPr>
        <w:spacing w:line="360" w:lineRule="auto"/>
        <w:jc w:val="both"/>
        <w:rPr>
          <w:sz w:val="28"/>
          <w:szCs w:val="28"/>
          <w:lang w:eastAsia="x-none"/>
        </w:rPr>
      </w:pPr>
      <w:proofErr w:type="spellStart"/>
      <w:r>
        <w:rPr>
          <w:sz w:val="28"/>
          <w:szCs w:val="28"/>
          <w:lang w:eastAsia="x-none"/>
        </w:rPr>
        <w:t>Australian</w:t>
      </w:r>
      <w:proofErr w:type="spellEnd"/>
      <w:r>
        <w:rPr>
          <w:sz w:val="28"/>
          <w:szCs w:val="28"/>
          <w:lang w:eastAsia="x-none"/>
        </w:rPr>
        <w:t xml:space="preserve"> </w:t>
      </w:r>
      <w:proofErr w:type="spellStart"/>
      <w:r>
        <w:rPr>
          <w:sz w:val="28"/>
          <w:szCs w:val="28"/>
          <w:lang w:eastAsia="x-none"/>
        </w:rPr>
        <w:t>Mutual</w:t>
      </w:r>
      <w:proofErr w:type="spellEnd"/>
      <w:r>
        <w:rPr>
          <w:sz w:val="28"/>
          <w:szCs w:val="28"/>
          <w:lang w:eastAsia="x-none"/>
        </w:rPr>
        <w:t xml:space="preserve"> </w:t>
      </w:r>
      <w:proofErr w:type="spellStart"/>
      <w:r>
        <w:rPr>
          <w:sz w:val="28"/>
          <w:szCs w:val="28"/>
          <w:lang w:eastAsia="x-none"/>
        </w:rPr>
        <w:t>Bank</w:t>
      </w:r>
      <w:proofErr w:type="spellEnd"/>
      <w:r>
        <w:rPr>
          <w:sz w:val="28"/>
          <w:szCs w:val="28"/>
          <w:lang w:eastAsia="x-none"/>
        </w:rPr>
        <w:t xml:space="preserve"> (Австралия).</w:t>
      </w:r>
    </w:p>
    <w:p w:rsidR="003872F0" w:rsidRDefault="00887E66">
      <w:pPr>
        <w:spacing w:line="360" w:lineRule="auto"/>
        <w:ind w:firstLine="709"/>
        <w:jc w:val="both"/>
        <w:rPr>
          <w:sz w:val="28"/>
          <w:szCs w:val="28"/>
          <w:lang w:eastAsia="x-none"/>
        </w:rPr>
      </w:pPr>
      <w:r>
        <w:rPr>
          <w:sz w:val="28"/>
          <w:szCs w:val="28"/>
          <w:lang w:eastAsia="x-none"/>
        </w:rPr>
        <w:t>Кооперативные банки.</w:t>
      </w:r>
    </w:p>
    <w:p w:rsidR="003872F0" w:rsidRDefault="00887E66">
      <w:pPr>
        <w:pStyle w:val="af6"/>
        <w:numPr>
          <w:ilvl w:val="0"/>
          <w:numId w:val="9"/>
        </w:numPr>
        <w:spacing w:line="360" w:lineRule="auto"/>
        <w:jc w:val="both"/>
        <w:rPr>
          <w:sz w:val="28"/>
          <w:szCs w:val="28"/>
          <w:lang w:eastAsia="x-none"/>
        </w:rPr>
      </w:pPr>
      <w:r>
        <w:rPr>
          <w:sz w:val="28"/>
          <w:szCs w:val="28"/>
          <w:lang w:eastAsia="x-none"/>
        </w:rPr>
        <w:t xml:space="preserve">JA </w:t>
      </w:r>
      <w:proofErr w:type="spellStart"/>
      <w:r>
        <w:rPr>
          <w:sz w:val="28"/>
          <w:szCs w:val="28"/>
          <w:lang w:eastAsia="x-none"/>
        </w:rPr>
        <w:t>Bank</w:t>
      </w:r>
      <w:proofErr w:type="spellEnd"/>
      <w:r>
        <w:rPr>
          <w:sz w:val="28"/>
          <w:szCs w:val="28"/>
          <w:lang w:eastAsia="x-none"/>
        </w:rPr>
        <w:t xml:space="preserve"> (Япония, дочерняя структура </w:t>
      </w:r>
      <w:proofErr w:type="spellStart"/>
      <w:r>
        <w:rPr>
          <w:sz w:val="28"/>
          <w:szCs w:val="28"/>
          <w:lang w:eastAsia="x-none"/>
        </w:rPr>
        <w:t>Norinchukin</w:t>
      </w:r>
      <w:proofErr w:type="spellEnd"/>
      <w:r>
        <w:rPr>
          <w:sz w:val="28"/>
          <w:szCs w:val="28"/>
          <w:lang w:eastAsia="x-none"/>
        </w:rPr>
        <w:t xml:space="preserve"> </w:t>
      </w:r>
      <w:proofErr w:type="spellStart"/>
      <w:r>
        <w:rPr>
          <w:sz w:val="28"/>
          <w:szCs w:val="28"/>
          <w:lang w:eastAsia="x-none"/>
        </w:rPr>
        <w:t>Bank</w:t>
      </w:r>
      <w:proofErr w:type="spellEnd"/>
      <w:r>
        <w:rPr>
          <w:sz w:val="28"/>
          <w:szCs w:val="28"/>
          <w:lang w:eastAsia="x-none"/>
        </w:rPr>
        <w:t>);</w:t>
      </w:r>
    </w:p>
    <w:p w:rsidR="003872F0" w:rsidRDefault="00887E66">
      <w:pPr>
        <w:pStyle w:val="af6"/>
        <w:numPr>
          <w:ilvl w:val="0"/>
          <w:numId w:val="9"/>
        </w:numPr>
        <w:spacing w:line="360" w:lineRule="auto"/>
        <w:jc w:val="both"/>
        <w:rPr>
          <w:sz w:val="28"/>
          <w:szCs w:val="28"/>
          <w:lang w:eastAsia="x-none"/>
        </w:rPr>
      </w:pPr>
      <w:proofErr w:type="spellStart"/>
      <w:r>
        <w:rPr>
          <w:sz w:val="28"/>
          <w:szCs w:val="28"/>
          <w:lang w:eastAsia="x-none"/>
        </w:rPr>
        <w:t>Crédit</w:t>
      </w:r>
      <w:proofErr w:type="spellEnd"/>
      <w:r>
        <w:rPr>
          <w:sz w:val="28"/>
          <w:szCs w:val="28"/>
          <w:lang w:eastAsia="x-none"/>
        </w:rPr>
        <w:t xml:space="preserve"> </w:t>
      </w:r>
      <w:proofErr w:type="spellStart"/>
      <w:r>
        <w:rPr>
          <w:sz w:val="28"/>
          <w:szCs w:val="28"/>
          <w:lang w:eastAsia="x-none"/>
        </w:rPr>
        <w:t>Agricole</w:t>
      </w:r>
      <w:proofErr w:type="spellEnd"/>
      <w:r>
        <w:rPr>
          <w:sz w:val="28"/>
          <w:szCs w:val="28"/>
          <w:lang w:eastAsia="x-none"/>
        </w:rPr>
        <w:t xml:space="preserve"> (Франция);</w:t>
      </w:r>
    </w:p>
    <w:p w:rsidR="003872F0" w:rsidRDefault="00887E66">
      <w:pPr>
        <w:pStyle w:val="af6"/>
        <w:numPr>
          <w:ilvl w:val="0"/>
          <w:numId w:val="9"/>
        </w:numPr>
        <w:spacing w:line="360" w:lineRule="auto"/>
        <w:jc w:val="both"/>
        <w:rPr>
          <w:sz w:val="28"/>
          <w:szCs w:val="28"/>
          <w:lang w:eastAsia="x-none"/>
        </w:rPr>
      </w:pPr>
      <w:r>
        <w:rPr>
          <w:sz w:val="28"/>
          <w:szCs w:val="28"/>
          <w:lang w:eastAsia="x-none"/>
        </w:rPr>
        <w:t>BVR (ФРГ);</w:t>
      </w:r>
    </w:p>
    <w:p w:rsidR="003872F0" w:rsidRDefault="00887E66">
      <w:pPr>
        <w:pStyle w:val="af6"/>
        <w:numPr>
          <w:ilvl w:val="0"/>
          <w:numId w:val="9"/>
        </w:numPr>
        <w:spacing w:line="360" w:lineRule="auto"/>
        <w:jc w:val="both"/>
        <w:rPr>
          <w:sz w:val="28"/>
          <w:szCs w:val="28"/>
          <w:lang w:eastAsia="x-none"/>
        </w:rPr>
      </w:pPr>
      <w:r>
        <w:rPr>
          <w:sz w:val="28"/>
          <w:szCs w:val="28"/>
          <w:lang w:eastAsia="x-none"/>
        </w:rPr>
        <w:t>BPCE (Франция);</w:t>
      </w:r>
    </w:p>
    <w:p w:rsidR="003872F0" w:rsidRDefault="00887E66">
      <w:pPr>
        <w:pStyle w:val="af6"/>
        <w:numPr>
          <w:ilvl w:val="0"/>
          <w:numId w:val="9"/>
        </w:numPr>
        <w:spacing w:line="360" w:lineRule="auto"/>
        <w:jc w:val="both"/>
        <w:rPr>
          <w:sz w:val="28"/>
          <w:szCs w:val="28"/>
          <w:lang w:eastAsia="x-none"/>
        </w:rPr>
      </w:pPr>
      <w:proofErr w:type="spellStart"/>
      <w:r>
        <w:rPr>
          <w:sz w:val="28"/>
          <w:szCs w:val="28"/>
          <w:lang w:eastAsia="x-none"/>
        </w:rPr>
        <w:t>Crédit</w:t>
      </w:r>
      <w:proofErr w:type="spellEnd"/>
      <w:r>
        <w:rPr>
          <w:sz w:val="28"/>
          <w:szCs w:val="28"/>
          <w:lang w:eastAsia="x-none"/>
        </w:rPr>
        <w:t xml:space="preserve"> </w:t>
      </w:r>
      <w:proofErr w:type="spellStart"/>
      <w:r>
        <w:rPr>
          <w:sz w:val="28"/>
          <w:szCs w:val="28"/>
          <w:lang w:eastAsia="x-none"/>
        </w:rPr>
        <w:t>Mutuel</w:t>
      </w:r>
      <w:proofErr w:type="spellEnd"/>
      <w:r>
        <w:rPr>
          <w:sz w:val="28"/>
          <w:szCs w:val="28"/>
          <w:lang w:eastAsia="x-none"/>
        </w:rPr>
        <w:t xml:space="preserve"> (Франция);</w:t>
      </w:r>
    </w:p>
    <w:p w:rsidR="003872F0" w:rsidRDefault="00887E66">
      <w:pPr>
        <w:pStyle w:val="af6"/>
        <w:numPr>
          <w:ilvl w:val="0"/>
          <w:numId w:val="9"/>
        </w:numPr>
        <w:spacing w:line="360" w:lineRule="auto"/>
        <w:jc w:val="both"/>
        <w:rPr>
          <w:sz w:val="28"/>
          <w:szCs w:val="28"/>
          <w:lang w:eastAsia="x-none"/>
        </w:rPr>
      </w:pPr>
      <w:proofErr w:type="spellStart"/>
      <w:r>
        <w:rPr>
          <w:sz w:val="28"/>
          <w:szCs w:val="28"/>
          <w:lang w:eastAsia="x-none"/>
        </w:rPr>
        <w:t>Rabobank</w:t>
      </w:r>
      <w:proofErr w:type="spellEnd"/>
      <w:r>
        <w:rPr>
          <w:sz w:val="28"/>
          <w:szCs w:val="28"/>
          <w:lang w:eastAsia="x-none"/>
        </w:rPr>
        <w:t xml:space="preserve"> (Нидерланды);</w:t>
      </w:r>
    </w:p>
    <w:p w:rsidR="003872F0" w:rsidRDefault="00887E66">
      <w:pPr>
        <w:pStyle w:val="af6"/>
        <w:numPr>
          <w:ilvl w:val="0"/>
          <w:numId w:val="9"/>
        </w:numPr>
        <w:spacing w:line="360" w:lineRule="auto"/>
        <w:jc w:val="both"/>
        <w:rPr>
          <w:sz w:val="28"/>
          <w:szCs w:val="28"/>
          <w:lang w:eastAsia="x-none"/>
        </w:rPr>
      </w:pPr>
      <w:proofErr w:type="spellStart"/>
      <w:r>
        <w:rPr>
          <w:sz w:val="28"/>
          <w:szCs w:val="28"/>
          <w:lang w:eastAsia="x-none"/>
        </w:rPr>
        <w:t>Building</w:t>
      </w:r>
      <w:proofErr w:type="spellEnd"/>
      <w:r>
        <w:rPr>
          <w:sz w:val="28"/>
          <w:szCs w:val="28"/>
          <w:lang w:eastAsia="x-none"/>
        </w:rPr>
        <w:t xml:space="preserve"> </w:t>
      </w:r>
      <w:proofErr w:type="spellStart"/>
      <w:r>
        <w:rPr>
          <w:sz w:val="28"/>
          <w:szCs w:val="28"/>
          <w:lang w:eastAsia="x-none"/>
        </w:rPr>
        <w:t>Societies</w:t>
      </w:r>
      <w:proofErr w:type="spellEnd"/>
      <w:r>
        <w:rPr>
          <w:sz w:val="28"/>
          <w:szCs w:val="28"/>
          <w:lang w:eastAsia="x-none"/>
        </w:rPr>
        <w:t xml:space="preserve"> </w:t>
      </w:r>
      <w:proofErr w:type="spellStart"/>
      <w:r>
        <w:rPr>
          <w:sz w:val="28"/>
          <w:szCs w:val="28"/>
          <w:lang w:eastAsia="x-none"/>
        </w:rPr>
        <w:t>Association</w:t>
      </w:r>
      <w:proofErr w:type="spellEnd"/>
      <w:r>
        <w:rPr>
          <w:sz w:val="28"/>
          <w:szCs w:val="28"/>
          <w:lang w:eastAsia="x-none"/>
        </w:rPr>
        <w:t xml:space="preserve"> (Великобритания);</w:t>
      </w:r>
    </w:p>
    <w:p w:rsidR="003872F0" w:rsidRDefault="00887E66">
      <w:pPr>
        <w:pStyle w:val="af6"/>
        <w:numPr>
          <w:ilvl w:val="0"/>
          <w:numId w:val="9"/>
        </w:numPr>
        <w:spacing w:line="360" w:lineRule="auto"/>
        <w:jc w:val="both"/>
        <w:rPr>
          <w:sz w:val="28"/>
          <w:szCs w:val="28"/>
          <w:lang w:eastAsia="x-none"/>
        </w:rPr>
      </w:pPr>
      <w:proofErr w:type="spellStart"/>
      <w:r>
        <w:rPr>
          <w:sz w:val="28"/>
          <w:szCs w:val="28"/>
          <w:lang w:eastAsia="x-none"/>
        </w:rPr>
        <w:t>Österreichische</w:t>
      </w:r>
      <w:proofErr w:type="spellEnd"/>
      <w:r>
        <w:rPr>
          <w:sz w:val="28"/>
          <w:szCs w:val="28"/>
          <w:lang w:eastAsia="x-none"/>
        </w:rPr>
        <w:t xml:space="preserve"> </w:t>
      </w:r>
      <w:proofErr w:type="spellStart"/>
      <w:r>
        <w:rPr>
          <w:sz w:val="28"/>
          <w:szCs w:val="28"/>
          <w:lang w:eastAsia="x-none"/>
        </w:rPr>
        <w:t>Raiffeisenbanken</w:t>
      </w:r>
      <w:proofErr w:type="spellEnd"/>
      <w:r>
        <w:rPr>
          <w:sz w:val="28"/>
          <w:szCs w:val="28"/>
          <w:lang w:eastAsia="x-none"/>
        </w:rPr>
        <w:t xml:space="preserve"> (Австрия);</w:t>
      </w:r>
    </w:p>
    <w:p w:rsidR="003872F0" w:rsidRDefault="00887E66">
      <w:pPr>
        <w:pStyle w:val="af6"/>
        <w:numPr>
          <w:ilvl w:val="0"/>
          <w:numId w:val="9"/>
        </w:numPr>
        <w:spacing w:line="360" w:lineRule="auto"/>
        <w:jc w:val="both"/>
        <w:rPr>
          <w:sz w:val="28"/>
          <w:szCs w:val="28"/>
          <w:lang w:eastAsia="x-none"/>
        </w:rPr>
      </w:pPr>
      <w:proofErr w:type="spellStart"/>
      <w:r>
        <w:rPr>
          <w:sz w:val="28"/>
          <w:szCs w:val="28"/>
          <w:lang w:eastAsia="x-none"/>
        </w:rPr>
        <w:t>Federcasse</w:t>
      </w:r>
      <w:proofErr w:type="spellEnd"/>
      <w:r>
        <w:rPr>
          <w:sz w:val="28"/>
          <w:szCs w:val="28"/>
          <w:lang w:eastAsia="x-none"/>
        </w:rPr>
        <w:t>, BCC (Италия);</w:t>
      </w:r>
    </w:p>
    <w:p w:rsidR="003872F0" w:rsidRDefault="00887E66">
      <w:pPr>
        <w:pStyle w:val="af6"/>
        <w:numPr>
          <w:ilvl w:val="0"/>
          <w:numId w:val="9"/>
        </w:numPr>
        <w:spacing w:line="360" w:lineRule="auto"/>
        <w:jc w:val="both"/>
        <w:rPr>
          <w:sz w:val="28"/>
          <w:szCs w:val="28"/>
          <w:lang w:eastAsia="x-none"/>
        </w:rPr>
      </w:pPr>
      <w:proofErr w:type="spellStart"/>
      <w:r>
        <w:rPr>
          <w:sz w:val="28"/>
          <w:szCs w:val="28"/>
          <w:lang w:eastAsia="x-none"/>
        </w:rPr>
        <w:t>Raiffeisen</w:t>
      </w:r>
      <w:proofErr w:type="spellEnd"/>
      <w:r>
        <w:rPr>
          <w:sz w:val="28"/>
          <w:szCs w:val="28"/>
          <w:lang w:eastAsia="x-none"/>
        </w:rPr>
        <w:t xml:space="preserve"> </w:t>
      </w:r>
      <w:proofErr w:type="spellStart"/>
      <w:r>
        <w:rPr>
          <w:sz w:val="28"/>
          <w:szCs w:val="28"/>
          <w:lang w:eastAsia="x-none"/>
        </w:rPr>
        <w:t>Schweiz</w:t>
      </w:r>
      <w:proofErr w:type="spellEnd"/>
      <w:r>
        <w:rPr>
          <w:sz w:val="28"/>
          <w:szCs w:val="28"/>
          <w:lang w:eastAsia="x-none"/>
        </w:rPr>
        <w:t xml:space="preserve"> (Швейцария);</w:t>
      </w:r>
    </w:p>
    <w:p w:rsidR="003872F0" w:rsidRDefault="00887E66">
      <w:pPr>
        <w:pStyle w:val="af6"/>
        <w:numPr>
          <w:ilvl w:val="0"/>
          <w:numId w:val="9"/>
        </w:numPr>
        <w:spacing w:line="360" w:lineRule="auto"/>
        <w:jc w:val="both"/>
        <w:rPr>
          <w:sz w:val="28"/>
          <w:szCs w:val="28"/>
          <w:lang w:eastAsia="x-none"/>
        </w:rPr>
      </w:pPr>
      <w:proofErr w:type="spellStart"/>
      <w:r>
        <w:rPr>
          <w:sz w:val="28"/>
          <w:szCs w:val="28"/>
          <w:lang w:eastAsia="x-none"/>
        </w:rPr>
        <w:t>Nykredit</w:t>
      </w:r>
      <w:proofErr w:type="spellEnd"/>
      <w:r>
        <w:rPr>
          <w:sz w:val="28"/>
          <w:szCs w:val="28"/>
          <w:lang w:eastAsia="x-none"/>
        </w:rPr>
        <w:t xml:space="preserve"> (Дания).</w:t>
      </w:r>
    </w:p>
    <w:p w:rsidR="003872F0" w:rsidRDefault="003872F0">
      <w:pPr>
        <w:pStyle w:val="af1"/>
        <w:spacing w:line="360" w:lineRule="auto"/>
        <w:ind w:firstLine="709"/>
        <w:jc w:val="both"/>
        <w:rPr>
          <w:b w:val="0"/>
          <w:szCs w:val="28"/>
        </w:rPr>
      </w:pPr>
    </w:p>
    <w:p w:rsidR="003872F0" w:rsidRDefault="00887E66">
      <w:pPr>
        <w:pStyle w:val="af1"/>
        <w:spacing w:line="360" w:lineRule="auto"/>
        <w:ind w:firstLine="709"/>
        <w:jc w:val="both"/>
        <w:rPr>
          <w:b w:val="0"/>
          <w:szCs w:val="28"/>
        </w:rPr>
      </w:pPr>
      <w:r>
        <w:rPr>
          <w:b w:val="0"/>
          <w:szCs w:val="28"/>
          <w:u w:val="single"/>
        </w:rPr>
        <w:lastRenderedPageBreak/>
        <w:t>Последовательность</w:t>
      </w:r>
      <w:r>
        <w:rPr>
          <w:b w:val="0"/>
          <w:szCs w:val="28"/>
        </w:rPr>
        <w:t xml:space="preserve"> выполнения контрольной работы.</w:t>
      </w:r>
    </w:p>
    <w:p w:rsidR="003872F0" w:rsidRDefault="00887E66">
      <w:pPr>
        <w:pStyle w:val="af6"/>
        <w:widowControl/>
        <w:numPr>
          <w:ilvl w:val="0"/>
          <w:numId w:val="8"/>
        </w:numPr>
        <w:spacing w:line="360" w:lineRule="auto"/>
        <w:ind w:left="0" w:firstLine="709"/>
        <w:jc w:val="both"/>
        <w:rPr>
          <w:sz w:val="28"/>
          <w:szCs w:val="28"/>
        </w:rPr>
      </w:pPr>
      <w:r>
        <w:rPr>
          <w:sz w:val="28"/>
          <w:szCs w:val="28"/>
        </w:rPr>
        <w:t>На основании открытых источников собрать сведения об истории банка, структуре собственности, количестве клиентов и структуре клиентской базы, финансовых показателях, а также о публичной части стратегии банка.</w:t>
      </w:r>
    </w:p>
    <w:p w:rsidR="003872F0" w:rsidRDefault="00887E66">
      <w:pPr>
        <w:pStyle w:val="af6"/>
        <w:widowControl/>
        <w:spacing w:line="360" w:lineRule="auto"/>
        <w:ind w:left="0" w:firstLine="709"/>
        <w:jc w:val="both"/>
        <w:rPr>
          <w:sz w:val="28"/>
          <w:szCs w:val="28"/>
        </w:rPr>
      </w:pPr>
      <w:r>
        <w:rPr>
          <w:sz w:val="28"/>
          <w:szCs w:val="28"/>
        </w:rPr>
        <w:t xml:space="preserve">При наличии следует собрать отчеты об устойчивом развитии, корпоративной социальной ответственности и аналогичные варианты </w:t>
      </w:r>
      <w:r>
        <w:rPr>
          <w:sz w:val="28"/>
          <w:szCs w:val="28"/>
          <w:lang w:val="en-US"/>
        </w:rPr>
        <w:t>ESG</w:t>
      </w:r>
      <w:r>
        <w:rPr>
          <w:sz w:val="28"/>
          <w:szCs w:val="28"/>
        </w:rPr>
        <w:t>-отчетов, а также стратегию банка в ее публичной части.</w:t>
      </w:r>
    </w:p>
    <w:p w:rsidR="003872F0" w:rsidRDefault="00887E66">
      <w:pPr>
        <w:pStyle w:val="af6"/>
        <w:widowControl/>
        <w:spacing w:line="360" w:lineRule="auto"/>
        <w:ind w:left="0" w:firstLine="709"/>
        <w:jc w:val="both"/>
        <w:rPr>
          <w:sz w:val="28"/>
          <w:szCs w:val="28"/>
        </w:rPr>
      </w:pPr>
      <w:r>
        <w:rPr>
          <w:sz w:val="28"/>
          <w:szCs w:val="28"/>
        </w:rPr>
        <w:t>Кроме того, следует найти в финансовой отчетности (например, в разделе о системе управления рисками пояснительной записки или ином документе в зависимости от юрисдикции банка) сведения о подходах к управлению стратегическим риском и модельным риском.</w:t>
      </w:r>
    </w:p>
    <w:p w:rsidR="003872F0" w:rsidRDefault="00887E66">
      <w:pPr>
        <w:pStyle w:val="af6"/>
        <w:widowControl/>
        <w:numPr>
          <w:ilvl w:val="0"/>
          <w:numId w:val="8"/>
        </w:numPr>
        <w:spacing w:line="360" w:lineRule="auto"/>
        <w:ind w:left="0" w:firstLine="709"/>
        <w:jc w:val="both"/>
        <w:rPr>
          <w:sz w:val="28"/>
          <w:szCs w:val="28"/>
        </w:rPr>
      </w:pPr>
      <w:r>
        <w:rPr>
          <w:sz w:val="28"/>
          <w:szCs w:val="28"/>
        </w:rPr>
        <w:t>Анализ финансовых показателей и иной доступной информации для выявления особенностей бизнес-модели, коммерческой и социальной эффективности банка, а также уровня финансовой устойчивости. Глубина изучения исторических финансовых данных – не менее 3 лет.</w:t>
      </w:r>
    </w:p>
    <w:p w:rsidR="003872F0" w:rsidRDefault="00887E66">
      <w:pPr>
        <w:pStyle w:val="af6"/>
        <w:widowControl/>
        <w:spacing w:line="360" w:lineRule="auto"/>
        <w:ind w:left="0" w:firstLine="709"/>
        <w:jc w:val="both"/>
        <w:rPr>
          <w:sz w:val="28"/>
          <w:szCs w:val="28"/>
        </w:rPr>
      </w:pPr>
      <w:r>
        <w:rPr>
          <w:sz w:val="28"/>
          <w:szCs w:val="28"/>
        </w:rPr>
        <w:t>Примерный перечень показателей для изучения:</w:t>
      </w:r>
    </w:p>
    <w:p w:rsidR="003872F0" w:rsidRDefault="00887E66">
      <w:pPr>
        <w:pStyle w:val="af6"/>
        <w:widowControl/>
        <w:numPr>
          <w:ilvl w:val="0"/>
          <w:numId w:val="7"/>
        </w:numPr>
        <w:spacing w:line="360" w:lineRule="auto"/>
        <w:ind w:left="0" w:firstLine="709"/>
        <w:jc w:val="both"/>
        <w:rPr>
          <w:sz w:val="28"/>
          <w:szCs w:val="28"/>
        </w:rPr>
      </w:pPr>
      <w:r>
        <w:rPr>
          <w:sz w:val="28"/>
          <w:szCs w:val="28"/>
        </w:rPr>
        <w:t>структура активов и пассивов банка, выявление преобладающих групп статей;</w:t>
      </w:r>
    </w:p>
    <w:p w:rsidR="003872F0" w:rsidRDefault="00887E66">
      <w:pPr>
        <w:pStyle w:val="af6"/>
        <w:widowControl/>
        <w:numPr>
          <w:ilvl w:val="0"/>
          <w:numId w:val="7"/>
        </w:numPr>
        <w:spacing w:line="360" w:lineRule="auto"/>
        <w:ind w:left="0" w:firstLine="709"/>
        <w:jc w:val="both"/>
        <w:rPr>
          <w:sz w:val="28"/>
          <w:szCs w:val="28"/>
        </w:rPr>
      </w:pPr>
      <w:r>
        <w:rPr>
          <w:sz w:val="28"/>
          <w:szCs w:val="28"/>
        </w:rPr>
        <w:t>структура кредитного портфеля (по типу клиента, по типу продукта, по отраслевой принадлежности заемщиков – юридических лиц);</w:t>
      </w:r>
    </w:p>
    <w:p w:rsidR="003872F0" w:rsidRDefault="00887E66">
      <w:pPr>
        <w:pStyle w:val="af6"/>
        <w:widowControl/>
        <w:numPr>
          <w:ilvl w:val="0"/>
          <w:numId w:val="7"/>
        </w:numPr>
        <w:spacing w:line="360" w:lineRule="auto"/>
        <w:ind w:left="0" w:firstLine="709"/>
        <w:jc w:val="both"/>
        <w:rPr>
          <w:sz w:val="28"/>
          <w:szCs w:val="28"/>
        </w:rPr>
      </w:pPr>
      <w:r>
        <w:rPr>
          <w:sz w:val="28"/>
          <w:szCs w:val="28"/>
        </w:rPr>
        <w:t>структура средств клиентов (по типу клиента, по отраслевой принадлежности клиентов – юридических лиц);</w:t>
      </w:r>
    </w:p>
    <w:p w:rsidR="003872F0" w:rsidRDefault="00887E66">
      <w:pPr>
        <w:pStyle w:val="af6"/>
        <w:widowControl/>
        <w:numPr>
          <w:ilvl w:val="0"/>
          <w:numId w:val="7"/>
        </w:numPr>
        <w:spacing w:line="360" w:lineRule="auto"/>
        <w:ind w:left="0" w:firstLine="709"/>
        <w:jc w:val="both"/>
        <w:rPr>
          <w:sz w:val="28"/>
          <w:szCs w:val="28"/>
        </w:rPr>
      </w:pPr>
      <w:r>
        <w:rPr>
          <w:sz w:val="28"/>
          <w:szCs w:val="28"/>
        </w:rPr>
        <w:t>доля ценных бумаг в активах, структура вложений в финансовые активы;</w:t>
      </w:r>
    </w:p>
    <w:p w:rsidR="003872F0" w:rsidRDefault="00887E66">
      <w:pPr>
        <w:pStyle w:val="af6"/>
        <w:widowControl/>
        <w:numPr>
          <w:ilvl w:val="0"/>
          <w:numId w:val="7"/>
        </w:numPr>
        <w:spacing w:line="360" w:lineRule="auto"/>
        <w:ind w:left="0" w:firstLine="709"/>
        <w:jc w:val="both"/>
        <w:rPr>
          <w:sz w:val="28"/>
          <w:szCs w:val="28"/>
        </w:rPr>
      </w:pPr>
      <w:r>
        <w:rPr>
          <w:sz w:val="28"/>
          <w:szCs w:val="28"/>
        </w:rPr>
        <w:t>структура операционного дохода (процентные, комиссионные, от операций с финансовыми активами и иностранной валютой), в % от средних активов;</w:t>
      </w:r>
    </w:p>
    <w:p w:rsidR="003872F0" w:rsidRDefault="00887E66">
      <w:pPr>
        <w:pStyle w:val="af6"/>
        <w:widowControl/>
        <w:numPr>
          <w:ilvl w:val="0"/>
          <w:numId w:val="7"/>
        </w:numPr>
        <w:spacing w:line="360" w:lineRule="auto"/>
        <w:ind w:left="0" w:firstLine="709"/>
        <w:jc w:val="both"/>
        <w:rPr>
          <w:sz w:val="28"/>
          <w:szCs w:val="28"/>
        </w:rPr>
      </w:pPr>
      <w:r>
        <w:rPr>
          <w:sz w:val="28"/>
          <w:szCs w:val="28"/>
        </w:rPr>
        <w:t>структура процентного дохода (по категории заемщика, по типу кредитного продукта), в % от средних активов;</w:t>
      </w:r>
    </w:p>
    <w:p w:rsidR="003872F0" w:rsidRDefault="00887E66">
      <w:pPr>
        <w:pStyle w:val="af6"/>
        <w:widowControl/>
        <w:numPr>
          <w:ilvl w:val="0"/>
          <w:numId w:val="7"/>
        </w:numPr>
        <w:spacing w:line="360" w:lineRule="auto"/>
        <w:ind w:left="0" w:firstLine="709"/>
        <w:jc w:val="both"/>
        <w:rPr>
          <w:sz w:val="28"/>
          <w:szCs w:val="28"/>
        </w:rPr>
      </w:pPr>
      <w:r>
        <w:rPr>
          <w:sz w:val="28"/>
          <w:szCs w:val="28"/>
        </w:rPr>
        <w:t>структура комиссионного дохода (по видам доходов, по типу контрагента), в % от средних активов;</w:t>
      </w:r>
    </w:p>
    <w:p w:rsidR="003872F0" w:rsidRDefault="00887E66">
      <w:pPr>
        <w:pStyle w:val="af6"/>
        <w:widowControl/>
        <w:numPr>
          <w:ilvl w:val="0"/>
          <w:numId w:val="7"/>
        </w:numPr>
        <w:spacing w:line="360" w:lineRule="auto"/>
        <w:ind w:left="0" w:firstLine="709"/>
        <w:jc w:val="both"/>
        <w:rPr>
          <w:sz w:val="28"/>
          <w:szCs w:val="28"/>
        </w:rPr>
      </w:pPr>
      <w:r>
        <w:rPr>
          <w:sz w:val="28"/>
          <w:szCs w:val="28"/>
        </w:rPr>
        <w:lastRenderedPageBreak/>
        <w:t>структура операционных расходов с детализацией по типу расхода (заработная плата, расходы с основными средствами, амортизация, аренда, маркетинг, ИТ и связь, др.), в % от средних активов;</w:t>
      </w:r>
    </w:p>
    <w:p w:rsidR="003872F0" w:rsidRDefault="00887E66">
      <w:pPr>
        <w:pStyle w:val="af6"/>
        <w:widowControl/>
        <w:numPr>
          <w:ilvl w:val="0"/>
          <w:numId w:val="7"/>
        </w:numPr>
        <w:spacing w:line="360" w:lineRule="auto"/>
        <w:ind w:left="0" w:firstLine="709"/>
        <w:jc w:val="both"/>
        <w:rPr>
          <w:sz w:val="28"/>
          <w:szCs w:val="28"/>
        </w:rPr>
      </w:pPr>
      <w:r>
        <w:rPr>
          <w:sz w:val="28"/>
          <w:szCs w:val="28"/>
        </w:rPr>
        <w:t>показатели рискованности активов, достаточности капитала</w:t>
      </w:r>
    </w:p>
    <w:p w:rsidR="003872F0" w:rsidRDefault="00887E66">
      <w:pPr>
        <w:pStyle w:val="af6"/>
        <w:widowControl/>
        <w:numPr>
          <w:ilvl w:val="0"/>
          <w:numId w:val="7"/>
        </w:numPr>
        <w:spacing w:line="360" w:lineRule="auto"/>
        <w:ind w:left="0" w:firstLine="709"/>
        <w:jc w:val="both"/>
        <w:rPr>
          <w:sz w:val="28"/>
          <w:szCs w:val="28"/>
        </w:rPr>
      </w:pPr>
      <w:r>
        <w:rPr>
          <w:sz w:val="28"/>
          <w:szCs w:val="28"/>
        </w:rPr>
        <w:t>показатели ликвидности и качества ресурсной базы;</w:t>
      </w:r>
    </w:p>
    <w:p w:rsidR="003872F0" w:rsidRDefault="00887E66">
      <w:pPr>
        <w:pStyle w:val="af6"/>
        <w:widowControl/>
        <w:numPr>
          <w:ilvl w:val="0"/>
          <w:numId w:val="7"/>
        </w:numPr>
        <w:spacing w:line="360" w:lineRule="auto"/>
        <w:ind w:left="0" w:firstLine="709"/>
        <w:jc w:val="both"/>
        <w:rPr>
          <w:sz w:val="28"/>
          <w:szCs w:val="28"/>
        </w:rPr>
      </w:pPr>
      <w:r>
        <w:rPr>
          <w:sz w:val="28"/>
          <w:szCs w:val="28"/>
        </w:rPr>
        <w:t>показатели доходности и рентабельности;</w:t>
      </w:r>
    </w:p>
    <w:p w:rsidR="003872F0" w:rsidRDefault="00887E66">
      <w:pPr>
        <w:pStyle w:val="af6"/>
        <w:widowControl/>
        <w:numPr>
          <w:ilvl w:val="0"/>
          <w:numId w:val="8"/>
        </w:numPr>
        <w:spacing w:line="360" w:lineRule="auto"/>
        <w:ind w:left="0" w:firstLine="709"/>
        <w:jc w:val="both"/>
        <w:rPr>
          <w:sz w:val="28"/>
          <w:szCs w:val="28"/>
        </w:rPr>
      </w:pPr>
      <w:r>
        <w:rPr>
          <w:sz w:val="28"/>
          <w:szCs w:val="28"/>
        </w:rPr>
        <w:t>Сравнительный анализ значений банков между собой и со средними значениями по стране.</w:t>
      </w:r>
    </w:p>
    <w:p w:rsidR="003872F0" w:rsidRDefault="00887E66">
      <w:pPr>
        <w:pStyle w:val="af6"/>
        <w:widowControl/>
        <w:numPr>
          <w:ilvl w:val="0"/>
          <w:numId w:val="8"/>
        </w:numPr>
        <w:spacing w:line="360" w:lineRule="auto"/>
        <w:ind w:left="0" w:firstLine="709"/>
        <w:jc w:val="both"/>
        <w:rPr>
          <w:sz w:val="28"/>
          <w:szCs w:val="28"/>
        </w:rPr>
      </w:pPr>
      <w:r>
        <w:rPr>
          <w:sz w:val="28"/>
          <w:szCs w:val="28"/>
        </w:rPr>
        <w:t>Оценка (интерпретация) полученных значений для выявления концентрации на источниках дохода, на категориях клиентов, выявления специфики структуры баланса, сильных отклонений от среднерыночных значений, а также других особенностей бизнес-модели.</w:t>
      </w:r>
    </w:p>
    <w:p w:rsidR="003872F0" w:rsidRDefault="00887E66">
      <w:pPr>
        <w:pStyle w:val="af6"/>
        <w:widowControl/>
        <w:spacing w:line="360" w:lineRule="auto"/>
        <w:ind w:left="0" w:firstLine="709"/>
        <w:jc w:val="both"/>
        <w:rPr>
          <w:sz w:val="28"/>
          <w:szCs w:val="28"/>
        </w:rPr>
      </w:pPr>
      <w:r>
        <w:rPr>
          <w:sz w:val="28"/>
          <w:szCs w:val="28"/>
        </w:rPr>
        <w:t>Оценка коммерческой эффективности и финансовой устойчивости банка на основе базовых финансовых коэффициентов.</w:t>
      </w:r>
    </w:p>
    <w:p w:rsidR="003872F0" w:rsidRDefault="00887E66">
      <w:pPr>
        <w:pStyle w:val="af1"/>
        <w:numPr>
          <w:ilvl w:val="0"/>
          <w:numId w:val="8"/>
        </w:numPr>
        <w:spacing w:line="360" w:lineRule="auto"/>
        <w:jc w:val="both"/>
        <w:rPr>
          <w:b w:val="0"/>
          <w:szCs w:val="28"/>
        </w:rPr>
      </w:pPr>
      <w:r>
        <w:rPr>
          <w:b w:val="0"/>
          <w:szCs w:val="28"/>
        </w:rPr>
        <w:t xml:space="preserve">Изучение </w:t>
      </w:r>
      <w:r>
        <w:rPr>
          <w:b w:val="0"/>
          <w:szCs w:val="28"/>
          <w:lang w:val="en-US"/>
        </w:rPr>
        <w:t>ESG</w:t>
      </w:r>
      <w:r>
        <w:rPr>
          <w:b w:val="0"/>
          <w:szCs w:val="28"/>
        </w:rPr>
        <w:t>-отчетности банков, аналогичного документа или раздела в годовом отчете для определения социальных эффектов бизнес-модели банка.</w:t>
      </w:r>
    </w:p>
    <w:p w:rsidR="003872F0" w:rsidRDefault="00887E66">
      <w:pPr>
        <w:pStyle w:val="af1"/>
        <w:numPr>
          <w:ilvl w:val="0"/>
          <w:numId w:val="8"/>
        </w:numPr>
        <w:spacing w:line="360" w:lineRule="auto"/>
        <w:jc w:val="both"/>
        <w:rPr>
          <w:b w:val="0"/>
          <w:szCs w:val="28"/>
        </w:rPr>
      </w:pPr>
      <w:r>
        <w:rPr>
          <w:b w:val="0"/>
          <w:szCs w:val="28"/>
        </w:rPr>
        <w:t>Оценка качества стратегии банка (степень достижения целей предыдущих стратегий, достижимость целей в новой стратегии, наличие ресурсов и их источники, др.). Оценка практики управления стратегическим риском, модельным риском.</w:t>
      </w:r>
    </w:p>
    <w:p w:rsidR="003872F0" w:rsidRDefault="00887E66">
      <w:pPr>
        <w:pStyle w:val="af1"/>
        <w:numPr>
          <w:ilvl w:val="0"/>
          <w:numId w:val="8"/>
        </w:numPr>
        <w:spacing w:line="360" w:lineRule="auto"/>
        <w:jc w:val="both"/>
        <w:rPr>
          <w:b w:val="0"/>
          <w:szCs w:val="28"/>
        </w:rPr>
      </w:pPr>
      <w:r>
        <w:rPr>
          <w:b w:val="0"/>
          <w:szCs w:val="28"/>
        </w:rPr>
        <w:t>Написание текстовой части.</w:t>
      </w:r>
    </w:p>
    <w:p w:rsidR="003872F0" w:rsidRDefault="00887E66">
      <w:pPr>
        <w:pStyle w:val="af6"/>
        <w:widowControl/>
        <w:numPr>
          <w:ilvl w:val="0"/>
          <w:numId w:val="7"/>
        </w:numPr>
        <w:spacing w:line="360" w:lineRule="auto"/>
        <w:ind w:left="0" w:firstLine="709"/>
        <w:jc w:val="both"/>
        <w:rPr>
          <w:sz w:val="28"/>
          <w:szCs w:val="28"/>
        </w:rPr>
      </w:pPr>
      <w:r>
        <w:rPr>
          <w:sz w:val="28"/>
          <w:szCs w:val="28"/>
        </w:rPr>
        <w:t>Введение.</w:t>
      </w:r>
    </w:p>
    <w:p w:rsidR="003872F0" w:rsidRDefault="00887E66">
      <w:pPr>
        <w:pStyle w:val="af6"/>
        <w:widowControl/>
        <w:numPr>
          <w:ilvl w:val="0"/>
          <w:numId w:val="7"/>
        </w:numPr>
        <w:spacing w:line="360" w:lineRule="auto"/>
        <w:ind w:left="0" w:firstLine="709"/>
        <w:jc w:val="both"/>
        <w:rPr>
          <w:sz w:val="28"/>
          <w:szCs w:val="28"/>
        </w:rPr>
      </w:pPr>
      <w:r>
        <w:rPr>
          <w:sz w:val="28"/>
          <w:szCs w:val="28"/>
        </w:rPr>
        <w:t>История развития и текущее положение банка на рынке (</w:t>
      </w:r>
      <w:r>
        <w:rPr>
          <w:sz w:val="24"/>
          <w:szCs w:val="24"/>
        </w:rPr>
        <w:t>структура собственности, размеры банка, клиентская / продуктовая ориентация и т.п.</w:t>
      </w:r>
      <w:r>
        <w:rPr>
          <w:sz w:val="28"/>
          <w:szCs w:val="28"/>
        </w:rPr>
        <w:t>).</w:t>
      </w:r>
    </w:p>
    <w:p w:rsidR="003872F0" w:rsidRDefault="00887E66">
      <w:pPr>
        <w:pStyle w:val="af6"/>
        <w:widowControl/>
        <w:numPr>
          <w:ilvl w:val="0"/>
          <w:numId w:val="7"/>
        </w:numPr>
        <w:spacing w:line="360" w:lineRule="auto"/>
        <w:ind w:left="0" w:firstLine="709"/>
        <w:jc w:val="both"/>
        <w:rPr>
          <w:sz w:val="28"/>
          <w:szCs w:val="28"/>
        </w:rPr>
      </w:pPr>
      <w:r>
        <w:rPr>
          <w:sz w:val="28"/>
          <w:szCs w:val="28"/>
        </w:rPr>
        <w:t>Особенности бизнес-модели.</w:t>
      </w:r>
    </w:p>
    <w:p w:rsidR="003872F0" w:rsidRDefault="00887E66">
      <w:pPr>
        <w:pStyle w:val="af6"/>
        <w:widowControl/>
        <w:numPr>
          <w:ilvl w:val="0"/>
          <w:numId w:val="7"/>
        </w:numPr>
        <w:spacing w:line="360" w:lineRule="auto"/>
        <w:ind w:left="0" w:firstLine="709"/>
        <w:jc w:val="both"/>
        <w:rPr>
          <w:sz w:val="28"/>
          <w:szCs w:val="28"/>
        </w:rPr>
      </w:pPr>
      <w:r>
        <w:rPr>
          <w:sz w:val="28"/>
          <w:szCs w:val="28"/>
        </w:rPr>
        <w:t>Оценка коммерческой эффективности и устойчивости банка.</w:t>
      </w:r>
    </w:p>
    <w:p w:rsidR="003872F0" w:rsidRDefault="00887E66">
      <w:pPr>
        <w:pStyle w:val="af6"/>
        <w:widowControl/>
        <w:numPr>
          <w:ilvl w:val="0"/>
          <w:numId w:val="7"/>
        </w:numPr>
        <w:spacing w:line="360" w:lineRule="auto"/>
        <w:ind w:left="0" w:firstLine="709"/>
        <w:jc w:val="both"/>
        <w:rPr>
          <w:sz w:val="28"/>
          <w:szCs w:val="28"/>
        </w:rPr>
      </w:pPr>
      <w:r>
        <w:rPr>
          <w:sz w:val="28"/>
          <w:szCs w:val="28"/>
        </w:rPr>
        <w:t>Оценка социальной эффективности банка.</w:t>
      </w:r>
    </w:p>
    <w:p w:rsidR="003872F0" w:rsidRDefault="00887E66">
      <w:pPr>
        <w:pStyle w:val="af6"/>
        <w:widowControl/>
        <w:numPr>
          <w:ilvl w:val="0"/>
          <w:numId w:val="7"/>
        </w:numPr>
        <w:spacing w:line="360" w:lineRule="auto"/>
        <w:ind w:left="0" w:firstLine="709"/>
        <w:jc w:val="both"/>
        <w:rPr>
          <w:sz w:val="28"/>
          <w:szCs w:val="28"/>
        </w:rPr>
      </w:pPr>
      <w:r>
        <w:rPr>
          <w:sz w:val="28"/>
          <w:szCs w:val="28"/>
        </w:rPr>
        <w:t>Качество стратегии банка и система управления стратегическим риском банка.</w:t>
      </w:r>
    </w:p>
    <w:p w:rsidR="003872F0" w:rsidRDefault="003872F0">
      <w:pPr>
        <w:pStyle w:val="af1"/>
        <w:spacing w:line="360" w:lineRule="auto"/>
        <w:ind w:left="567"/>
        <w:jc w:val="both"/>
        <w:rPr>
          <w:b w:val="0"/>
          <w:szCs w:val="28"/>
        </w:rPr>
      </w:pPr>
    </w:p>
    <w:p w:rsidR="003872F0" w:rsidRDefault="00887E66">
      <w:pPr>
        <w:pStyle w:val="af1"/>
        <w:spacing w:line="360" w:lineRule="auto"/>
        <w:ind w:firstLine="709"/>
        <w:jc w:val="both"/>
        <w:rPr>
          <w:szCs w:val="28"/>
        </w:rPr>
      </w:pPr>
      <w:r>
        <w:rPr>
          <w:szCs w:val="28"/>
        </w:rPr>
        <w:lastRenderedPageBreak/>
        <w:t>Проведение дебатов</w:t>
      </w:r>
    </w:p>
    <w:p w:rsidR="003872F0" w:rsidRDefault="00887E66">
      <w:pPr>
        <w:pStyle w:val="af1"/>
        <w:spacing w:line="360" w:lineRule="auto"/>
        <w:ind w:firstLine="709"/>
        <w:jc w:val="both"/>
        <w:rPr>
          <w:b w:val="0"/>
          <w:szCs w:val="28"/>
        </w:rPr>
      </w:pPr>
      <w:r>
        <w:rPr>
          <w:b w:val="0"/>
          <w:szCs w:val="28"/>
        </w:rPr>
        <w:t>Для участия в дебатах студенты группы делятся на 2 команды, примерно равные по численности. В каждой команде выбирается капитан, отвечающий за обобщение собранных членами команды материалов и выдвинутых ими аргументов, а также за общение с преподавателем, ведущим семинарские занятия.</w:t>
      </w:r>
    </w:p>
    <w:p w:rsidR="003872F0" w:rsidRDefault="00887E66">
      <w:pPr>
        <w:pStyle w:val="af1"/>
        <w:spacing w:line="360" w:lineRule="auto"/>
        <w:ind w:firstLine="709"/>
        <w:jc w:val="both"/>
        <w:rPr>
          <w:b w:val="0"/>
          <w:szCs w:val="28"/>
        </w:rPr>
      </w:pPr>
      <w:r>
        <w:rPr>
          <w:b w:val="0"/>
          <w:szCs w:val="28"/>
        </w:rPr>
        <w:t>Распределение обязанностей в команде остается на усмотрение студентов. Рекомендуется выделить 2-3 человек для поиска материалов. Собранные материалы распределяются для внимательного и критического чтения между всеми участниками команды. Каждый участник команды готовит (независимо друг от друга) аргументы в защиту позиции и контраргументы (вопросы) к точке зрения оппонентов. Затем все обмениваются идеями. Капитан команды обобщает их и готовит проект выступления. Все члены команды выбирают наиболее удачные вопросы для участия в дискуссии.</w:t>
      </w:r>
    </w:p>
    <w:p w:rsidR="003872F0" w:rsidRDefault="003872F0">
      <w:pPr>
        <w:rPr>
          <w:sz w:val="28"/>
          <w:szCs w:val="28"/>
        </w:rPr>
      </w:pPr>
    </w:p>
    <w:p w:rsidR="003872F0" w:rsidRDefault="003872F0">
      <w:pPr>
        <w:rPr>
          <w:sz w:val="28"/>
          <w:szCs w:val="28"/>
        </w:rPr>
      </w:pPr>
    </w:p>
    <w:p w:rsidR="003872F0" w:rsidRDefault="003872F0">
      <w:pPr>
        <w:rPr>
          <w:b/>
          <w:sz w:val="28"/>
          <w:szCs w:val="28"/>
        </w:rPr>
      </w:pPr>
    </w:p>
    <w:p w:rsidR="003872F0" w:rsidRDefault="00887E66">
      <w:pPr>
        <w:spacing w:line="360" w:lineRule="auto"/>
        <w:ind w:firstLine="709"/>
        <w:jc w:val="both"/>
        <w:rPr>
          <w:rFonts w:eastAsia="MS Mincho"/>
          <w:b/>
          <w:bCs/>
          <w:sz w:val="28"/>
          <w:szCs w:val="28"/>
        </w:rPr>
      </w:pPr>
      <w:r>
        <w:rPr>
          <w:rFonts w:eastAsia="MS Mincho"/>
          <w:b/>
          <w:bCs/>
          <w:sz w:val="28"/>
          <w:szCs w:val="28"/>
        </w:rPr>
        <w:t>Примерный перечень тем для дискуссий и дебатов</w:t>
      </w:r>
    </w:p>
    <w:p w:rsidR="003872F0" w:rsidRDefault="00887E66">
      <w:pPr>
        <w:numPr>
          <w:ilvl w:val="0"/>
          <w:numId w:val="1"/>
        </w:numPr>
        <w:spacing w:after="200" w:line="360" w:lineRule="auto"/>
        <w:ind w:left="357" w:hanging="357"/>
        <w:contextualSpacing/>
        <w:jc w:val="both"/>
        <w:rPr>
          <w:rFonts w:eastAsia="Calibri"/>
          <w:sz w:val="28"/>
          <w:szCs w:val="28"/>
          <w:lang w:eastAsia="x-none"/>
        </w:rPr>
      </w:pPr>
      <w:r>
        <w:rPr>
          <w:rFonts w:eastAsia="Calibri"/>
          <w:sz w:val="28"/>
          <w:szCs w:val="28"/>
          <w:lang w:eastAsia="x-none"/>
        </w:rPr>
        <w:t xml:space="preserve">Формирование экосистемы как формы бизнес-модели банка. </w:t>
      </w:r>
    </w:p>
    <w:p w:rsidR="003872F0" w:rsidRDefault="00887E66">
      <w:pPr>
        <w:numPr>
          <w:ilvl w:val="0"/>
          <w:numId w:val="1"/>
        </w:numPr>
        <w:spacing w:after="200" w:line="360" w:lineRule="auto"/>
        <w:ind w:left="357" w:hanging="357"/>
        <w:contextualSpacing/>
        <w:jc w:val="both"/>
        <w:rPr>
          <w:rFonts w:eastAsia="Calibri"/>
          <w:sz w:val="28"/>
          <w:szCs w:val="28"/>
          <w:lang w:eastAsia="x-none"/>
        </w:rPr>
      </w:pPr>
      <w:r>
        <w:rPr>
          <w:rFonts w:eastAsia="Calibri"/>
          <w:sz w:val="28"/>
          <w:szCs w:val="28"/>
          <w:lang w:eastAsia="x-none"/>
        </w:rPr>
        <w:t xml:space="preserve">Международный опыт надзорной оценки устойчивости </w:t>
      </w:r>
      <w:proofErr w:type="spellStart"/>
      <w:r>
        <w:rPr>
          <w:rFonts w:eastAsia="Calibri"/>
          <w:sz w:val="28"/>
          <w:szCs w:val="28"/>
          <w:lang w:eastAsia="x-none"/>
        </w:rPr>
        <w:t>банковски</w:t>
      </w:r>
      <w:proofErr w:type="spellEnd"/>
      <w:r>
        <w:rPr>
          <w:rFonts w:eastAsia="Calibri"/>
          <w:sz w:val="28"/>
          <w:szCs w:val="28"/>
          <w:lang w:eastAsia="x-none"/>
        </w:rPr>
        <w:t xml:space="preserve"> бизнес-моделей.</w:t>
      </w:r>
    </w:p>
    <w:p w:rsidR="003872F0" w:rsidRDefault="00887E66">
      <w:pPr>
        <w:numPr>
          <w:ilvl w:val="0"/>
          <w:numId w:val="1"/>
        </w:numPr>
        <w:spacing w:after="200" w:line="360" w:lineRule="auto"/>
        <w:ind w:left="357" w:hanging="357"/>
        <w:contextualSpacing/>
        <w:jc w:val="both"/>
        <w:rPr>
          <w:rFonts w:eastAsia="Calibri"/>
          <w:sz w:val="28"/>
          <w:szCs w:val="28"/>
          <w:lang w:eastAsia="x-none"/>
        </w:rPr>
      </w:pPr>
      <w:r>
        <w:rPr>
          <w:rFonts w:eastAsia="Calibri"/>
          <w:sz w:val="28"/>
          <w:szCs w:val="28"/>
          <w:lang w:eastAsia="x-none"/>
        </w:rPr>
        <w:t>Социальные банки: подлинное стремление к общественным эффектам или маркетинговый ход.</w:t>
      </w:r>
    </w:p>
    <w:p w:rsidR="003872F0" w:rsidRDefault="00887E66">
      <w:pPr>
        <w:numPr>
          <w:ilvl w:val="0"/>
          <w:numId w:val="1"/>
        </w:numPr>
        <w:spacing w:after="200" w:line="360" w:lineRule="auto"/>
        <w:ind w:left="357" w:hanging="357"/>
        <w:contextualSpacing/>
        <w:jc w:val="both"/>
        <w:rPr>
          <w:rFonts w:eastAsia="Calibri"/>
          <w:sz w:val="28"/>
          <w:szCs w:val="28"/>
          <w:lang w:eastAsia="x-none"/>
        </w:rPr>
      </w:pPr>
      <w:r>
        <w:rPr>
          <w:rFonts w:eastAsia="Calibri"/>
          <w:sz w:val="28"/>
          <w:szCs w:val="28"/>
          <w:lang w:eastAsia="x-none"/>
        </w:rPr>
        <w:t>Целесообразность создания в России правовой среды для работы исламских банков.</w:t>
      </w:r>
    </w:p>
    <w:p w:rsidR="003872F0" w:rsidRDefault="00887E66">
      <w:pPr>
        <w:numPr>
          <w:ilvl w:val="0"/>
          <w:numId w:val="1"/>
        </w:numPr>
        <w:spacing w:after="200" w:line="360" w:lineRule="auto"/>
        <w:ind w:left="357" w:hanging="357"/>
        <w:contextualSpacing/>
        <w:jc w:val="both"/>
        <w:rPr>
          <w:rFonts w:eastAsia="Calibri"/>
          <w:sz w:val="28"/>
          <w:szCs w:val="28"/>
          <w:lang w:eastAsia="x-none"/>
        </w:rPr>
      </w:pPr>
      <w:r>
        <w:rPr>
          <w:rFonts w:eastAsia="Calibri"/>
          <w:sz w:val="28"/>
          <w:szCs w:val="28"/>
          <w:lang w:eastAsia="x-none"/>
        </w:rPr>
        <w:t>Взаимоотношения банков и финансовых платформ.</w:t>
      </w:r>
    </w:p>
    <w:p w:rsidR="003872F0" w:rsidRDefault="00887E66">
      <w:pPr>
        <w:numPr>
          <w:ilvl w:val="0"/>
          <w:numId w:val="1"/>
        </w:numPr>
        <w:spacing w:after="200" w:line="360" w:lineRule="auto"/>
        <w:ind w:left="357" w:hanging="357"/>
        <w:contextualSpacing/>
        <w:jc w:val="both"/>
        <w:rPr>
          <w:rFonts w:eastAsia="Calibri"/>
          <w:sz w:val="28"/>
          <w:szCs w:val="28"/>
          <w:lang w:eastAsia="x-none"/>
        </w:rPr>
      </w:pPr>
      <w:r>
        <w:rPr>
          <w:rFonts w:eastAsia="Calibri"/>
          <w:sz w:val="28"/>
          <w:szCs w:val="28"/>
          <w:lang w:eastAsia="x-none"/>
        </w:rPr>
        <w:t xml:space="preserve">Перспективы бизнес-модели </w:t>
      </w:r>
      <w:proofErr w:type="spellStart"/>
      <w:r>
        <w:rPr>
          <w:rFonts w:eastAsia="Calibri"/>
          <w:sz w:val="28"/>
          <w:szCs w:val="28"/>
          <w:lang w:eastAsia="x-none"/>
        </w:rPr>
        <w:t>необанков</w:t>
      </w:r>
      <w:proofErr w:type="spellEnd"/>
      <w:r>
        <w:rPr>
          <w:rFonts w:eastAsia="Calibri"/>
          <w:sz w:val="28"/>
          <w:szCs w:val="28"/>
          <w:lang w:eastAsia="x-none"/>
        </w:rPr>
        <w:t>.</w:t>
      </w:r>
    </w:p>
    <w:p w:rsidR="003872F0" w:rsidRDefault="003872F0">
      <w:pPr>
        <w:tabs>
          <w:tab w:val="left" w:pos="-180"/>
        </w:tabs>
        <w:ind w:right="70" w:firstLine="720"/>
        <w:jc w:val="center"/>
        <w:rPr>
          <w:b/>
          <w:sz w:val="28"/>
          <w:szCs w:val="28"/>
        </w:rPr>
      </w:pPr>
    </w:p>
    <w:p w:rsidR="003872F0" w:rsidRDefault="00887E66">
      <w:pPr>
        <w:tabs>
          <w:tab w:val="left" w:pos="-180"/>
        </w:tabs>
        <w:ind w:right="70" w:firstLine="720"/>
        <w:jc w:val="center"/>
        <w:rPr>
          <w:b/>
          <w:sz w:val="28"/>
          <w:szCs w:val="28"/>
        </w:rPr>
      </w:pPr>
      <w:r>
        <w:rPr>
          <w:b/>
          <w:sz w:val="28"/>
          <w:szCs w:val="28"/>
        </w:rPr>
        <w:t>Критерии балльной оценки различных форм текущего контроля успеваемости</w:t>
      </w:r>
    </w:p>
    <w:p w:rsidR="003872F0" w:rsidRDefault="00887E66">
      <w:pPr>
        <w:tabs>
          <w:tab w:val="left" w:pos="-180"/>
        </w:tabs>
        <w:spacing w:line="360" w:lineRule="auto"/>
        <w:ind w:right="70" w:firstLine="720"/>
        <w:jc w:val="both"/>
        <w:rPr>
          <w:sz w:val="28"/>
          <w:szCs w:val="28"/>
        </w:rPr>
      </w:pPr>
      <w:bookmarkStart w:id="21" w:name="_Hlk107308365"/>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w:t>
      </w:r>
      <w:bookmarkEnd w:id="21"/>
    </w:p>
    <w:p w:rsidR="003872F0" w:rsidRDefault="003872F0">
      <w:pPr>
        <w:spacing w:line="360" w:lineRule="auto"/>
        <w:ind w:firstLine="360"/>
        <w:jc w:val="both"/>
        <w:rPr>
          <w:b/>
          <w:sz w:val="28"/>
          <w:szCs w:val="28"/>
        </w:rPr>
      </w:pPr>
    </w:p>
    <w:p w:rsidR="003872F0" w:rsidRDefault="00887E66">
      <w:pPr>
        <w:pStyle w:val="1"/>
        <w:spacing w:before="0" w:after="120"/>
        <w:ind w:firstLine="709"/>
        <w:rPr>
          <w:rFonts w:ascii="Times New Roman" w:hAnsi="Times New Roman" w:cs="Times New Roman"/>
          <w:bCs w:val="0"/>
          <w:color w:val="auto"/>
        </w:rPr>
      </w:pPr>
      <w:bookmarkStart w:id="22" w:name="_Toc169538613"/>
      <w:r>
        <w:rPr>
          <w:rFonts w:ascii="Times New Roman" w:hAnsi="Times New Roman" w:cs="Times New Roman"/>
          <w:bCs w:val="0"/>
          <w:color w:val="auto"/>
        </w:rPr>
        <w:lastRenderedPageBreak/>
        <w:t>7. Фонд оценочных средств для проведения промежуточной аттестации обучающихся по дисциплине</w:t>
      </w:r>
      <w:bookmarkEnd w:id="22"/>
    </w:p>
    <w:p w:rsidR="003872F0" w:rsidRDefault="00887E66">
      <w:pPr>
        <w:tabs>
          <w:tab w:val="left" w:pos="540"/>
        </w:tabs>
        <w:spacing w:line="360" w:lineRule="auto"/>
        <w:ind w:firstLine="709"/>
        <w:contextualSpacing/>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3872F0" w:rsidRDefault="00887E66">
      <w:pPr>
        <w:spacing w:line="360" w:lineRule="auto"/>
        <w:ind w:firstLine="709"/>
        <w:jc w:val="both"/>
        <w:rPr>
          <w:color w:val="FF0000"/>
          <w:sz w:val="28"/>
          <w:szCs w:val="28"/>
        </w:rPr>
        <w:sectPr w:rsidR="003872F0">
          <w:footerReference w:type="default" r:id="rId21"/>
          <w:pgSz w:w="11906" w:h="16838"/>
          <w:pgMar w:top="1134" w:right="567" w:bottom="1134" w:left="1134" w:header="0" w:footer="709" w:gutter="0"/>
          <w:cols w:space="720"/>
          <w:formProt w:val="0"/>
          <w:docGrid w:linePitch="360"/>
        </w:sectPr>
      </w:pPr>
      <w:r>
        <w:rPr>
          <w:color w:val="FF0000"/>
          <w:sz w:val="28"/>
          <w:szCs w:val="28"/>
        </w:rPr>
        <w:t xml:space="preserve">                                                                                                                    </w:t>
      </w:r>
    </w:p>
    <w:p w:rsidR="003872F0" w:rsidRDefault="00887E66">
      <w:pPr>
        <w:spacing w:line="360" w:lineRule="auto"/>
        <w:ind w:firstLine="709"/>
        <w:jc w:val="right"/>
        <w:rPr>
          <w:sz w:val="28"/>
          <w:szCs w:val="28"/>
        </w:rPr>
      </w:pPr>
      <w:r>
        <w:rPr>
          <w:sz w:val="28"/>
          <w:szCs w:val="28"/>
        </w:rPr>
        <w:lastRenderedPageBreak/>
        <w:t>Таблица 5</w:t>
      </w:r>
    </w:p>
    <w:p w:rsidR="003872F0" w:rsidRDefault="00887E66">
      <w:pPr>
        <w:ind w:firstLine="709"/>
        <w:jc w:val="center"/>
        <w:rPr>
          <w:sz w:val="28"/>
          <w:szCs w:val="28"/>
        </w:rPr>
      </w:pPr>
      <w:r>
        <w:rPr>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23" w:name="_Hlk25255353"/>
      <w:bookmarkEnd w:id="23"/>
    </w:p>
    <w:p w:rsidR="003872F0" w:rsidRDefault="003872F0">
      <w:pPr>
        <w:rPr>
          <w:b/>
          <w:sz w:val="28"/>
          <w:szCs w:val="28"/>
        </w:rPr>
      </w:pPr>
    </w:p>
    <w:tbl>
      <w:tblPr>
        <w:tblStyle w:val="afe"/>
        <w:tblW w:w="15446" w:type="dxa"/>
        <w:tblLayout w:type="fixed"/>
        <w:tblLook w:val="04A0" w:firstRow="1" w:lastRow="0" w:firstColumn="1" w:lastColumn="0" w:noHBand="0" w:noVBand="1"/>
      </w:tblPr>
      <w:tblGrid>
        <w:gridCol w:w="2122"/>
        <w:gridCol w:w="2267"/>
        <w:gridCol w:w="3119"/>
        <w:gridCol w:w="7938"/>
      </w:tblGrid>
      <w:tr w:rsidR="003872F0">
        <w:tc>
          <w:tcPr>
            <w:tcW w:w="2122" w:type="dxa"/>
          </w:tcPr>
          <w:p w:rsidR="003872F0" w:rsidRDefault="00887E66">
            <w:pPr>
              <w:tabs>
                <w:tab w:val="left" w:pos="540"/>
              </w:tabs>
              <w:contextualSpacing/>
              <w:jc w:val="both"/>
              <w:rPr>
                <w:sz w:val="24"/>
                <w:szCs w:val="24"/>
              </w:rPr>
            </w:pPr>
            <w:r>
              <w:rPr>
                <w:sz w:val="24"/>
                <w:szCs w:val="24"/>
              </w:rPr>
              <w:t>Наименование компетенции</w:t>
            </w:r>
          </w:p>
        </w:tc>
        <w:tc>
          <w:tcPr>
            <w:tcW w:w="2267" w:type="dxa"/>
          </w:tcPr>
          <w:p w:rsidR="003872F0" w:rsidRDefault="00887E66">
            <w:pPr>
              <w:tabs>
                <w:tab w:val="left" w:pos="540"/>
              </w:tabs>
              <w:contextualSpacing/>
              <w:jc w:val="both"/>
              <w:rPr>
                <w:sz w:val="24"/>
                <w:szCs w:val="24"/>
              </w:rPr>
            </w:pPr>
            <w:r>
              <w:rPr>
                <w:sz w:val="24"/>
                <w:szCs w:val="24"/>
              </w:rPr>
              <w:t>Индикаторы достижения компетенции</w:t>
            </w:r>
          </w:p>
        </w:tc>
        <w:tc>
          <w:tcPr>
            <w:tcW w:w="3119" w:type="dxa"/>
          </w:tcPr>
          <w:p w:rsidR="003872F0" w:rsidRDefault="00887E66">
            <w:pPr>
              <w:tabs>
                <w:tab w:val="left" w:pos="540"/>
              </w:tabs>
              <w:contextualSpacing/>
              <w:jc w:val="both"/>
              <w:rPr>
                <w:sz w:val="24"/>
                <w:szCs w:val="24"/>
              </w:rPr>
            </w:pPr>
            <w:r>
              <w:rPr>
                <w:sz w:val="24"/>
                <w:szCs w:val="24"/>
              </w:rPr>
              <w:t>Результаты обучения (умения и знания), соотнесенные с индикаторами достижения компетенции</w:t>
            </w:r>
          </w:p>
        </w:tc>
        <w:tc>
          <w:tcPr>
            <w:tcW w:w="7937" w:type="dxa"/>
          </w:tcPr>
          <w:p w:rsidR="003872F0" w:rsidRDefault="00887E66">
            <w:pPr>
              <w:tabs>
                <w:tab w:val="left" w:pos="540"/>
              </w:tabs>
              <w:contextualSpacing/>
              <w:jc w:val="center"/>
              <w:rPr>
                <w:sz w:val="24"/>
                <w:szCs w:val="24"/>
              </w:rPr>
            </w:pPr>
            <w:r>
              <w:rPr>
                <w:sz w:val="24"/>
                <w:szCs w:val="24"/>
              </w:rPr>
              <w:t>Типовые контрольные задания</w:t>
            </w:r>
          </w:p>
        </w:tc>
      </w:tr>
      <w:tr w:rsidR="003872F0">
        <w:tc>
          <w:tcPr>
            <w:tcW w:w="2122" w:type="dxa"/>
          </w:tcPr>
          <w:p w:rsidR="003872F0" w:rsidRDefault="00887E66">
            <w:pPr>
              <w:tabs>
                <w:tab w:val="left" w:pos="540"/>
              </w:tabs>
              <w:contextualSpacing/>
              <w:jc w:val="both"/>
              <w:rPr>
                <w:sz w:val="24"/>
                <w:szCs w:val="24"/>
              </w:rPr>
            </w:pPr>
            <w:r>
              <w:rPr>
                <w:sz w:val="24"/>
                <w:szCs w:val="24"/>
              </w:rPr>
              <w:t>ПКН 3</w:t>
            </w:r>
          </w:p>
          <w:p w:rsidR="003872F0" w:rsidRDefault="00887E66">
            <w:pPr>
              <w:tabs>
                <w:tab w:val="left" w:pos="540"/>
              </w:tabs>
              <w:contextualSpacing/>
              <w:jc w:val="both"/>
              <w:rPr>
                <w:sz w:val="24"/>
                <w:szCs w:val="24"/>
              </w:rPr>
            </w:pPr>
            <w:r>
              <w:rPr>
                <w:sz w:val="24"/>
                <w:szCs w:val="24"/>
              </w:rPr>
              <w:t xml:space="preserve">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w:t>
            </w:r>
            <w:r>
              <w:rPr>
                <w:sz w:val="24"/>
                <w:szCs w:val="24"/>
              </w:rPr>
              <w:lastRenderedPageBreak/>
              <w:t>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 .</w:t>
            </w:r>
          </w:p>
        </w:tc>
        <w:tc>
          <w:tcPr>
            <w:tcW w:w="2267" w:type="dxa"/>
          </w:tcPr>
          <w:p w:rsidR="003872F0" w:rsidRDefault="00887E66">
            <w:pPr>
              <w:rPr>
                <w:sz w:val="24"/>
                <w:szCs w:val="24"/>
              </w:rPr>
            </w:pPr>
            <w:r>
              <w:rPr>
                <w:sz w:val="24"/>
                <w:szCs w:val="24"/>
              </w:rPr>
              <w:lastRenderedPageBreak/>
              <w:t>1.Владеет методами прикладных научных исследований в профессиональной сфере.</w:t>
            </w: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887E66">
            <w:pPr>
              <w:rPr>
                <w:sz w:val="24"/>
                <w:szCs w:val="24"/>
              </w:rPr>
            </w:pPr>
            <w:r>
              <w:rPr>
                <w:sz w:val="24"/>
                <w:szCs w:val="24"/>
              </w:rPr>
              <w:lastRenderedPageBreak/>
              <w:t>2. 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p w:rsidR="003872F0" w:rsidRDefault="003872F0">
            <w:pPr>
              <w:rPr>
                <w:sz w:val="24"/>
                <w:szCs w:val="24"/>
              </w:rPr>
            </w:pPr>
          </w:p>
          <w:p w:rsidR="003872F0" w:rsidRDefault="00887E66">
            <w:pPr>
              <w:rPr>
                <w:sz w:val="24"/>
                <w:szCs w:val="24"/>
              </w:rPr>
            </w:pPr>
            <w:r>
              <w:rPr>
                <w:sz w:val="24"/>
                <w:szCs w:val="24"/>
              </w:rPr>
              <w:t>3.Разрабатывает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p w:rsidR="003872F0" w:rsidRDefault="003872F0">
            <w:pPr>
              <w:rPr>
                <w:sz w:val="24"/>
                <w:szCs w:val="24"/>
              </w:rPr>
            </w:pPr>
          </w:p>
          <w:p w:rsidR="003872F0" w:rsidRDefault="00887E66">
            <w:pPr>
              <w:tabs>
                <w:tab w:val="left" w:pos="540"/>
              </w:tabs>
              <w:contextualSpacing/>
              <w:jc w:val="both"/>
              <w:rPr>
                <w:sz w:val="24"/>
                <w:szCs w:val="24"/>
              </w:rPr>
            </w:pPr>
            <w:r>
              <w:rPr>
                <w:sz w:val="24"/>
                <w:szCs w:val="24"/>
              </w:rPr>
              <w:lastRenderedPageBreak/>
              <w:t xml:space="preserve">4.Оформляет результаты анализа и оценки в форме финансовых обзоров, экспертно-аналитических заключений, отчетов и научных публикаций.  </w:t>
            </w:r>
          </w:p>
        </w:tc>
        <w:tc>
          <w:tcPr>
            <w:tcW w:w="3119" w:type="dxa"/>
          </w:tcPr>
          <w:p w:rsidR="003872F0" w:rsidRDefault="00887E66">
            <w:pPr>
              <w:tabs>
                <w:tab w:val="left" w:pos="540"/>
              </w:tabs>
              <w:rPr>
                <w:sz w:val="24"/>
                <w:szCs w:val="24"/>
              </w:rPr>
            </w:pPr>
            <w:r>
              <w:rPr>
                <w:b/>
                <w:bCs/>
                <w:i/>
                <w:sz w:val="24"/>
                <w:szCs w:val="24"/>
              </w:rPr>
              <w:lastRenderedPageBreak/>
              <w:t>1.Знание:</w:t>
            </w:r>
            <w:r>
              <w:rPr>
                <w:i/>
                <w:sz w:val="24"/>
                <w:szCs w:val="24"/>
              </w:rPr>
              <w:t xml:space="preserve"> </w:t>
            </w:r>
            <w:r>
              <w:rPr>
                <w:sz w:val="24"/>
                <w:szCs w:val="24"/>
              </w:rPr>
              <w:t xml:space="preserve">методов и подходов к прогнозированию тенденций экономического развития, решению экономических задач на макро-, мезо- и микроуровнях, оценки последствий принимаемых управленческих решений в банковских институтах. </w:t>
            </w:r>
          </w:p>
          <w:p w:rsidR="003872F0" w:rsidRDefault="00887E66">
            <w:pPr>
              <w:jc w:val="both"/>
              <w:rPr>
                <w:sz w:val="24"/>
                <w:szCs w:val="24"/>
              </w:rPr>
            </w:pPr>
            <w:r>
              <w:rPr>
                <w:b/>
                <w:bCs/>
                <w:i/>
                <w:sz w:val="24"/>
                <w:szCs w:val="24"/>
              </w:rPr>
              <w:t>Умение:</w:t>
            </w:r>
            <w:r>
              <w:rPr>
                <w:i/>
                <w:sz w:val="24"/>
                <w:szCs w:val="24"/>
              </w:rPr>
              <w:t xml:space="preserve"> </w:t>
            </w:r>
            <w:r>
              <w:rPr>
                <w:sz w:val="24"/>
                <w:szCs w:val="24"/>
              </w:rPr>
              <w:t>применять основные методы оценки и анализа эффективности банковского сектора, формирования и функционирования банковских бизнес-моделей.</w:t>
            </w:r>
          </w:p>
          <w:p w:rsidR="003872F0" w:rsidRDefault="003872F0">
            <w:pPr>
              <w:jc w:val="both"/>
              <w:rPr>
                <w:sz w:val="24"/>
                <w:szCs w:val="24"/>
              </w:rPr>
            </w:pPr>
          </w:p>
          <w:p w:rsidR="003872F0" w:rsidRDefault="003872F0">
            <w:pPr>
              <w:jc w:val="both"/>
              <w:rPr>
                <w:sz w:val="24"/>
                <w:szCs w:val="24"/>
              </w:rPr>
            </w:pPr>
          </w:p>
          <w:p w:rsidR="003872F0" w:rsidRDefault="003872F0">
            <w:pPr>
              <w:jc w:val="both"/>
              <w:rPr>
                <w:sz w:val="24"/>
                <w:szCs w:val="24"/>
              </w:rPr>
            </w:pPr>
          </w:p>
          <w:p w:rsidR="003872F0" w:rsidRDefault="003872F0">
            <w:pPr>
              <w:jc w:val="both"/>
              <w:rPr>
                <w:sz w:val="24"/>
                <w:szCs w:val="24"/>
              </w:rPr>
            </w:pPr>
          </w:p>
          <w:p w:rsidR="003872F0" w:rsidRDefault="003872F0">
            <w:pPr>
              <w:jc w:val="both"/>
              <w:rPr>
                <w:sz w:val="24"/>
                <w:szCs w:val="24"/>
              </w:rPr>
            </w:pPr>
          </w:p>
          <w:p w:rsidR="003872F0" w:rsidRDefault="003872F0">
            <w:pPr>
              <w:jc w:val="both"/>
              <w:rPr>
                <w:sz w:val="24"/>
                <w:szCs w:val="24"/>
              </w:rPr>
            </w:pPr>
          </w:p>
          <w:p w:rsidR="003872F0" w:rsidRDefault="003872F0">
            <w:pPr>
              <w:jc w:val="both"/>
              <w:rPr>
                <w:sz w:val="24"/>
                <w:szCs w:val="24"/>
              </w:rPr>
            </w:pPr>
          </w:p>
          <w:p w:rsidR="003872F0" w:rsidRDefault="00887E66">
            <w:pPr>
              <w:jc w:val="both"/>
              <w:rPr>
                <w:sz w:val="24"/>
                <w:szCs w:val="24"/>
              </w:rPr>
            </w:pPr>
            <w:r>
              <w:rPr>
                <w:i/>
                <w:sz w:val="24"/>
                <w:szCs w:val="24"/>
              </w:rPr>
              <w:lastRenderedPageBreak/>
              <w:t>2.знание</w:t>
            </w:r>
            <w:r>
              <w:rPr>
                <w:sz w:val="24"/>
                <w:szCs w:val="24"/>
              </w:rPr>
              <w:t>: - особенности моделей банковской деятельности и присущие им риски;</w:t>
            </w:r>
          </w:p>
          <w:p w:rsidR="003872F0" w:rsidRDefault="00887E66">
            <w:pPr>
              <w:jc w:val="both"/>
              <w:rPr>
                <w:i/>
                <w:sz w:val="24"/>
                <w:szCs w:val="24"/>
              </w:rPr>
            </w:pPr>
            <w:r>
              <w:rPr>
                <w:i/>
                <w:sz w:val="24"/>
                <w:szCs w:val="24"/>
              </w:rPr>
              <w:t>умение</w:t>
            </w:r>
            <w:r>
              <w:rPr>
                <w:sz w:val="24"/>
                <w:szCs w:val="24"/>
              </w:rPr>
              <w:t>: - оценивать уровень устойчивости бизнес-моделей банков и их подверженности наиболее значимым рискам</w:t>
            </w:r>
          </w:p>
          <w:p w:rsidR="003872F0" w:rsidRDefault="003872F0">
            <w:pPr>
              <w:jc w:val="both"/>
              <w:rPr>
                <w:i/>
                <w:sz w:val="24"/>
                <w:szCs w:val="24"/>
              </w:rPr>
            </w:pPr>
          </w:p>
          <w:p w:rsidR="003872F0" w:rsidRDefault="003872F0">
            <w:pPr>
              <w:jc w:val="both"/>
              <w:rPr>
                <w:i/>
                <w:sz w:val="24"/>
                <w:szCs w:val="24"/>
              </w:rPr>
            </w:pPr>
          </w:p>
          <w:p w:rsidR="003872F0" w:rsidRDefault="003872F0">
            <w:pPr>
              <w:jc w:val="both"/>
              <w:rPr>
                <w:i/>
                <w:sz w:val="24"/>
                <w:szCs w:val="24"/>
              </w:rPr>
            </w:pPr>
          </w:p>
          <w:p w:rsidR="003872F0" w:rsidRDefault="003872F0">
            <w:pPr>
              <w:jc w:val="both"/>
              <w:rPr>
                <w:i/>
                <w:sz w:val="24"/>
                <w:szCs w:val="24"/>
              </w:rPr>
            </w:pPr>
          </w:p>
          <w:p w:rsidR="003872F0" w:rsidRDefault="003872F0">
            <w:pPr>
              <w:jc w:val="both"/>
              <w:rPr>
                <w:i/>
                <w:sz w:val="24"/>
                <w:szCs w:val="24"/>
              </w:rPr>
            </w:pPr>
          </w:p>
          <w:p w:rsidR="003872F0" w:rsidRDefault="003872F0">
            <w:pPr>
              <w:jc w:val="both"/>
              <w:rPr>
                <w:i/>
                <w:sz w:val="24"/>
                <w:szCs w:val="24"/>
              </w:rPr>
            </w:pPr>
          </w:p>
          <w:p w:rsidR="003872F0" w:rsidRDefault="003872F0">
            <w:pPr>
              <w:jc w:val="both"/>
              <w:rPr>
                <w:i/>
                <w:sz w:val="24"/>
                <w:szCs w:val="24"/>
              </w:rPr>
            </w:pPr>
          </w:p>
          <w:p w:rsidR="003872F0" w:rsidRDefault="003872F0">
            <w:pPr>
              <w:jc w:val="both"/>
              <w:rPr>
                <w:i/>
                <w:sz w:val="24"/>
                <w:szCs w:val="24"/>
              </w:rPr>
            </w:pPr>
          </w:p>
          <w:p w:rsidR="003872F0" w:rsidRDefault="003872F0">
            <w:pPr>
              <w:jc w:val="both"/>
              <w:rPr>
                <w:i/>
                <w:sz w:val="24"/>
                <w:szCs w:val="24"/>
              </w:rPr>
            </w:pPr>
          </w:p>
          <w:p w:rsidR="003872F0" w:rsidRDefault="003872F0">
            <w:pPr>
              <w:jc w:val="both"/>
              <w:rPr>
                <w:i/>
                <w:sz w:val="24"/>
                <w:szCs w:val="24"/>
              </w:rPr>
            </w:pPr>
          </w:p>
          <w:p w:rsidR="003872F0" w:rsidRDefault="003872F0">
            <w:pPr>
              <w:jc w:val="both"/>
              <w:rPr>
                <w:i/>
                <w:sz w:val="24"/>
                <w:szCs w:val="24"/>
              </w:rPr>
            </w:pPr>
          </w:p>
          <w:p w:rsidR="003872F0" w:rsidRDefault="003872F0">
            <w:pPr>
              <w:jc w:val="both"/>
              <w:rPr>
                <w:i/>
                <w:sz w:val="24"/>
                <w:szCs w:val="24"/>
              </w:rPr>
            </w:pPr>
          </w:p>
          <w:p w:rsidR="003872F0" w:rsidRDefault="00887E66">
            <w:pPr>
              <w:tabs>
                <w:tab w:val="left" w:pos="540"/>
              </w:tabs>
              <w:rPr>
                <w:sz w:val="24"/>
                <w:szCs w:val="24"/>
              </w:rPr>
            </w:pPr>
            <w:r>
              <w:rPr>
                <w:b/>
                <w:bCs/>
                <w:i/>
                <w:sz w:val="24"/>
                <w:szCs w:val="24"/>
              </w:rPr>
              <w:t>3.Знание:</w:t>
            </w:r>
            <w:r>
              <w:rPr>
                <w:sz w:val="24"/>
                <w:szCs w:val="24"/>
              </w:rPr>
              <w:t xml:space="preserve"> методов и путей решения задач в рамках системной оценки и анализа эффективности развития банковских бизнес-моделей;</w:t>
            </w:r>
          </w:p>
          <w:p w:rsidR="003872F0" w:rsidRDefault="00887E66">
            <w:pPr>
              <w:rPr>
                <w:sz w:val="24"/>
                <w:szCs w:val="24"/>
              </w:rPr>
            </w:pPr>
            <w:r>
              <w:rPr>
                <w:b/>
                <w:bCs/>
                <w:i/>
                <w:sz w:val="24"/>
                <w:szCs w:val="24"/>
              </w:rPr>
              <w:t>Умение</w:t>
            </w:r>
            <w:r>
              <w:rPr>
                <w:i/>
                <w:sz w:val="24"/>
                <w:szCs w:val="24"/>
              </w:rPr>
              <w:t xml:space="preserve">: </w:t>
            </w:r>
            <w:r>
              <w:rPr>
                <w:sz w:val="24"/>
                <w:szCs w:val="24"/>
              </w:rPr>
              <w:t xml:space="preserve">применять методы и способы </w:t>
            </w:r>
            <w:proofErr w:type="gramStart"/>
            <w:r>
              <w:rPr>
                <w:sz w:val="24"/>
                <w:szCs w:val="24"/>
              </w:rPr>
              <w:t>проведения  системной</w:t>
            </w:r>
            <w:proofErr w:type="gramEnd"/>
            <w:r>
              <w:rPr>
                <w:sz w:val="24"/>
                <w:szCs w:val="24"/>
              </w:rPr>
              <w:t xml:space="preserve"> оценки  и анализа банковских бизнес-моделей в целях повышения их эффективности </w:t>
            </w:r>
          </w:p>
          <w:p w:rsidR="003872F0" w:rsidRDefault="003872F0">
            <w:pPr>
              <w:rPr>
                <w:sz w:val="24"/>
                <w:szCs w:val="24"/>
              </w:rPr>
            </w:pPr>
          </w:p>
          <w:p w:rsidR="003872F0" w:rsidRDefault="003872F0">
            <w:pPr>
              <w:jc w:val="both"/>
              <w:rPr>
                <w:i/>
                <w:sz w:val="24"/>
                <w:szCs w:val="24"/>
              </w:rPr>
            </w:pPr>
          </w:p>
          <w:p w:rsidR="003872F0" w:rsidRDefault="00887E66">
            <w:pPr>
              <w:rPr>
                <w:sz w:val="24"/>
                <w:szCs w:val="24"/>
              </w:rPr>
            </w:pPr>
            <w:r>
              <w:rPr>
                <w:b/>
                <w:bCs/>
                <w:i/>
                <w:sz w:val="24"/>
                <w:szCs w:val="24"/>
              </w:rPr>
              <w:lastRenderedPageBreak/>
              <w:t>4.Знание:</w:t>
            </w:r>
            <w:r>
              <w:rPr>
                <w:sz w:val="24"/>
                <w:szCs w:val="24"/>
              </w:rPr>
              <w:t xml:space="preserve"> технологий для обработки экономической информации, включая современные цифровые технологии анализа </w:t>
            </w:r>
            <w:r>
              <w:rPr>
                <w:sz w:val="24"/>
                <w:szCs w:val="24"/>
                <w:lang w:val="en-US"/>
              </w:rPr>
              <w:t>Big</w:t>
            </w:r>
            <w:r>
              <w:rPr>
                <w:sz w:val="24"/>
                <w:szCs w:val="24"/>
              </w:rPr>
              <w:t xml:space="preserve"> </w:t>
            </w:r>
            <w:r>
              <w:rPr>
                <w:sz w:val="24"/>
                <w:szCs w:val="24"/>
                <w:lang w:val="en-US"/>
              </w:rPr>
              <w:t>Date</w:t>
            </w:r>
            <w:r>
              <w:rPr>
                <w:sz w:val="24"/>
                <w:szCs w:val="24"/>
              </w:rPr>
              <w:t xml:space="preserve"> при осуществлении экономических расчетов. </w:t>
            </w:r>
          </w:p>
          <w:p w:rsidR="003872F0" w:rsidRDefault="00887E66">
            <w:pPr>
              <w:tabs>
                <w:tab w:val="left" w:pos="540"/>
              </w:tabs>
              <w:rPr>
                <w:i/>
                <w:sz w:val="24"/>
                <w:szCs w:val="24"/>
              </w:rPr>
            </w:pPr>
            <w:r>
              <w:rPr>
                <w:b/>
                <w:bCs/>
                <w:i/>
                <w:sz w:val="24"/>
                <w:szCs w:val="24"/>
              </w:rPr>
              <w:t>Умение</w:t>
            </w:r>
            <w:r>
              <w:rPr>
                <w:i/>
                <w:sz w:val="24"/>
                <w:szCs w:val="24"/>
              </w:rPr>
              <w:t xml:space="preserve">: </w:t>
            </w:r>
            <w:r>
              <w:rPr>
                <w:sz w:val="24"/>
                <w:szCs w:val="24"/>
              </w:rPr>
              <w:t>готовить информационно-аналитические отчеты на основании аккумулирования, систематизации и последующего анализа информации, содержащейся в отечественных и зарубежных источниках свободного доступа с применением современных цифровых технологий обработки данных.</w:t>
            </w:r>
          </w:p>
          <w:p w:rsidR="003872F0" w:rsidRDefault="003872F0">
            <w:pPr>
              <w:jc w:val="both"/>
              <w:rPr>
                <w:sz w:val="24"/>
                <w:szCs w:val="24"/>
              </w:rPr>
            </w:pPr>
          </w:p>
        </w:tc>
        <w:tc>
          <w:tcPr>
            <w:tcW w:w="7937" w:type="dxa"/>
          </w:tcPr>
          <w:p w:rsidR="003872F0" w:rsidRDefault="00887E66">
            <w:pPr>
              <w:contextualSpacing/>
              <w:jc w:val="center"/>
              <w:rPr>
                <w:sz w:val="22"/>
                <w:szCs w:val="22"/>
              </w:rPr>
            </w:pPr>
            <w:r>
              <w:rPr>
                <w:sz w:val="22"/>
                <w:szCs w:val="22"/>
              </w:rPr>
              <w:lastRenderedPageBreak/>
              <w:t>Задание 1</w:t>
            </w:r>
          </w:p>
          <w:p w:rsidR="003872F0" w:rsidRDefault="00887E66">
            <w:pPr>
              <w:contextualSpacing/>
              <w:jc w:val="both"/>
              <w:rPr>
                <w:sz w:val="22"/>
                <w:szCs w:val="22"/>
              </w:rPr>
            </w:pPr>
            <w:r>
              <w:rPr>
                <w:sz w:val="22"/>
                <w:szCs w:val="22"/>
              </w:rPr>
              <w:t>На основе нижеприведенных сведений о структуре показателя рентабельности активов (</w:t>
            </w:r>
            <w:r>
              <w:rPr>
                <w:sz w:val="22"/>
                <w:szCs w:val="22"/>
                <w:lang w:val="en-US"/>
              </w:rPr>
              <w:t>ROA</w:t>
            </w:r>
            <w:r>
              <w:rPr>
                <w:sz w:val="22"/>
                <w:szCs w:val="22"/>
              </w:rPr>
              <w:t xml:space="preserve">) АО «Банк Тинькофф» (табл. 1) необходимо определить наиболее чувствительные области риска и факторы успеха его бизнес-модели. </w:t>
            </w:r>
          </w:p>
          <w:p w:rsidR="003872F0" w:rsidRDefault="00887E66">
            <w:pPr>
              <w:contextualSpacing/>
              <w:jc w:val="both"/>
              <w:rPr>
                <w:sz w:val="22"/>
                <w:szCs w:val="22"/>
              </w:rPr>
            </w:pPr>
            <w:r>
              <w:rPr>
                <w:sz w:val="22"/>
                <w:szCs w:val="22"/>
              </w:rPr>
              <w:t>Таблица 1. Структура показателя рентабельности активов (</w:t>
            </w:r>
            <w:r>
              <w:rPr>
                <w:sz w:val="22"/>
                <w:szCs w:val="22"/>
                <w:lang w:val="en-US"/>
              </w:rPr>
              <w:t>ROA</w:t>
            </w:r>
            <w:r>
              <w:rPr>
                <w:sz w:val="22"/>
                <w:szCs w:val="22"/>
              </w:rPr>
              <w:t>) АО «Банк Тинькофф» и банковского сектора России, % на средние активы, 31.12.2020</w:t>
            </w:r>
          </w:p>
          <w:tbl>
            <w:tblPr>
              <w:tblW w:w="7369" w:type="dxa"/>
              <w:tblLayout w:type="fixed"/>
              <w:tblLook w:val="04A0" w:firstRow="1" w:lastRow="0" w:firstColumn="1" w:lastColumn="0" w:noHBand="0" w:noVBand="1"/>
            </w:tblPr>
            <w:tblGrid>
              <w:gridCol w:w="4108"/>
              <w:gridCol w:w="1418"/>
              <w:gridCol w:w="1843"/>
            </w:tblGrid>
            <w:tr w:rsidR="003872F0">
              <w:trPr>
                <w:trHeight w:val="315"/>
              </w:trPr>
              <w:tc>
                <w:tcPr>
                  <w:tcW w:w="410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872F0" w:rsidRDefault="00887E66">
                  <w:pPr>
                    <w:rPr>
                      <w:rFonts w:ascii="Arial Narrow" w:hAnsi="Arial Narrow"/>
                    </w:rPr>
                  </w:pPr>
                  <w:r>
                    <w:rPr>
                      <w:rFonts w:ascii="Arial Narrow" w:hAnsi="Arial Narrow"/>
                    </w:rPr>
                    <w:t>Компонент</w:t>
                  </w:r>
                </w:p>
              </w:tc>
              <w:tc>
                <w:tcPr>
                  <w:tcW w:w="1418" w:type="dxa"/>
                  <w:tcBorders>
                    <w:top w:val="single" w:sz="4" w:space="0" w:color="000000"/>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Тинькофф</w:t>
                  </w:r>
                </w:p>
              </w:tc>
              <w:tc>
                <w:tcPr>
                  <w:tcW w:w="1843" w:type="dxa"/>
                  <w:tcBorders>
                    <w:top w:val="single" w:sz="4" w:space="0" w:color="000000"/>
                    <w:bottom w:val="single" w:sz="4" w:space="0" w:color="000000"/>
                    <w:right w:val="single" w:sz="4" w:space="0" w:color="000000"/>
                  </w:tcBorders>
                  <w:shd w:val="clear" w:color="000000" w:fill="FFFFFF"/>
                </w:tcPr>
                <w:p w:rsidR="003872F0" w:rsidRDefault="00887E66">
                  <w:pPr>
                    <w:ind w:firstLine="200"/>
                    <w:jc w:val="right"/>
                    <w:rPr>
                      <w:rFonts w:ascii="Arial Narrow" w:hAnsi="Arial Narrow"/>
                    </w:rPr>
                  </w:pPr>
                  <w:r>
                    <w:rPr>
                      <w:rFonts w:ascii="Arial Narrow" w:hAnsi="Arial Narrow"/>
                    </w:rPr>
                    <w:t>Россия, среднее</w:t>
                  </w:r>
                </w:p>
              </w:tc>
            </w:tr>
            <w:tr w:rsidR="003872F0">
              <w:trPr>
                <w:trHeight w:val="315"/>
              </w:trPr>
              <w:tc>
                <w:tcPr>
                  <w:tcW w:w="410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872F0" w:rsidRDefault="00887E66">
                  <w:pPr>
                    <w:rPr>
                      <w:rFonts w:ascii="Arial Narrow" w:hAnsi="Arial Narrow"/>
                    </w:rPr>
                  </w:pPr>
                  <w:r>
                    <w:rPr>
                      <w:rFonts w:ascii="Arial Narrow" w:hAnsi="Arial Narrow"/>
                    </w:rPr>
                    <w:t>% маржа</w:t>
                  </w:r>
                </w:p>
              </w:tc>
              <w:tc>
                <w:tcPr>
                  <w:tcW w:w="1418" w:type="dxa"/>
                  <w:tcBorders>
                    <w:top w:val="single" w:sz="4" w:space="0" w:color="000000"/>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13,4%</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3,8%</w:t>
                  </w:r>
                </w:p>
              </w:tc>
            </w:tr>
            <w:tr w:rsidR="003872F0">
              <w:trPr>
                <w:trHeight w:val="315"/>
              </w:trPr>
              <w:tc>
                <w:tcPr>
                  <w:tcW w:w="4108" w:type="dxa"/>
                  <w:tcBorders>
                    <w:left w:val="single" w:sz="4" w:space="0" w:color="000000"/>
                    <w:bottom w:val="single" w:sz="4" w:space="0" w:color="000000"/>
                    <w:right w:val="single" w:sz="4" w:space="0" w:color="000000"/>
                  </w:tcBorders>
                  <w:shd w:val="clear" w:color="000000" w:fill="FFFFFF"/>
                  <w:vAlign w:val="center"/>
                </w:tcPr>
                <w:p w:rsidR="003872F0" w:rsidRDefault="00887E66">
                  <w:pPr>
                    <w:rPr>
                      <w:rFonts w:ascii="Arial Narrow" w:hAnsi="Arial Narrow"/>
                    </w:rPr>
                  </w:pPr>
                  <w:r>
                    <w:rPr>
                      <w:rFonts w:ascii="Arial Narrow" w:hAnsi="Arial Narrow"/>
                    </w:rPr>
                    <w:t>Чистый комиссионный доход</w:t>
                  </w:r>
                </w:p>
              </w:tc>
              <w:tc>
                <w:tcPr>
                  <w:tcW w:w="1418" w:type="dxa"/>
                  <w:tcBorders>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2,6%</w:t>
                  </w:r>
                </w:p>
              </w:tc>
              <w:tc>
                <w:tcPr>
                  <w:tcW w:w="1843" w:type="dxa"/>
                  <w:tcBorders>
                    <w:left w:val="single" w:sz="4" w:space="0" w:color="000000"/>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1,3%</w:t>
                  </w:r>
                </w:p>
              </w:tc>
            </w:tr>
            <w:tr w:rsidR="003872F0">
              <w:trPr>
                <w:trHeight w:val="315"/>
              </w:trPr>
              <w:tc>
                <w:tcPr>
                  <w:tcW w:w="4108" w:type="dxa"/>
                  <w:tcBorders>
                    <w:left w:val="single" w:sz="4" w:space="0" w:color="000000"/>
                    <w:bottom w:val="single" w:sz="4" w:space="0" w:color="000000"/>
                    <w:right w:val="single" w:sz="4" w:space="0" w:color="000000"/>
                  </w:tcBorders>
                  <w:shd w:val="clear" w:color="000000" w:fill="FFFFFF"/>
                  <w:vAlign w:val="center"/>
                </w:tcPr>
                <w:p w:rsidR="003872F0" w:rsidRDefault="00887E66">
                  <w:pPr>
                    <w:rPr>
                      <w:rFonts w:ascii="Arial Narrow" w:hAnsi="Arial Narrow"/>
                    </w:rPr>
                  </w:pPr>
                  <w:r>
                    <w:rPr>
                      <w:rFonts w:ascii="Arial Narrow" w:hAnsi="Arial Narrow"/>
                    </w:rPr>
                    <w:t>Админ.-управ. расходы</w:t>
                  </w:r>
                </w:p>
              </w:tc>
              <w:tc>
                <w:tcPr>
                  <w:tcW w:w="1418" w:type="dxa"/>
                  <w:tcBorders>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(6,9%)</w:t>
                  </w:r>
                </w:p>
              </w:tc>
              <w:tc>
                <w:tcPr>
                  <w:tcW w:w="1843" w:type="dxa"/>
                  <w:tcBorders>
                    <w:left w:val="single" w:sz="4" w:space="0" w:color="000000"/>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(2,2%)</w:t>
                  </w:r>
                </w:p>
              </w:tc>
            </w:tr>
            <w:tr w:rsidR="003872F0">
              <w:trPr>
                <w:trHeight w:val="315"/>
              </w:trPr>
              <w:tc>
                <w:tcPr>
                  <w:tcW w:w="4108" w:type="dxa"/>
                  <w:tcBorders>
                    <w:left w:val="single" w:sz="4" w:space="0" w:color="000000"/>
                    <w:bottom w:val="single" w:sz="4" w:space="0" w:color="000000"/>
                    <w:right w:val="single" w:sz="4" w:space="0" w:color="000000"/>
                  </w:tcBorders>
                  <w:shd w:val="clear" w:color="000000" w:fill="F2F2F2"/>
                  <w:vAlign w:val="center"/>
                </w:tcPr>
                <w:p w:rsidR="003872F0" w:rsidRDefault="00887E66">
                  <w:pPr>
                    <w:outlineLvl w:val="0"/>
                    <w:rPr>
                      <w:rFonts w:ascii="Arial Narrow" w:hAnsi="Arial Narrow"/>
                      <w:i/>
                      <w:iCs/>
                    </w:rPr>
                  </w:pPr>
                  <w:bookmarkStart w:id="24" w:name="_Toc169538614"/>
                  <w:r>
                    <w:rPr>
                      <w:rFonts w:ascii="Arial Narrow" w:hAnsi="Arial Narrow"/>
                      <w:i/>
                      <w:iCs/>
                    </w:rPr>
                    <w:t>содержание персонала</w:t>
                  </w:r>
                  <w:bookmarkEnd w:id="24"/>
                </w:p>
              </w:tc>
              <w:tc>
                <w:tcPr>
                  <w:tcW w:w="1418" w:type="dxa"/>
                  <w:tcBorders>
                    <w:bottom w:val="single" w:sz="4" w:space="0" w:color="000000"/>
                    <w:right w:val="single" w:sz="4" w:space="0" w:color="000000"/>
                  </w:tcBorders>
                  <w:shd w:val="clear" w:color="000000" w:fill="F2F2F2"/>
                  <w:vAlign w:val="center"/>
                </w:tcPr>
                <w:p w:rsidR="003872F0" w:rsidRDefault="00887E66">
                  <w:pPr>
                    <w:ind w:firstLine="200"/>
                    <w:jc w:val="right"/>
                    <w:outlineLvl w:val="0"/>
                    <w:rPr>
                      <w:rFonts w:ascii="Arial Narrow" w:hAnsi="Arial Narrow"/>
                      <w:i/>
                      <w:iCs/>
                    </w:rPr>
                  </w:pPr>
                  <w:bookmarkStart w:id="25" w:name="_Toc169538615"/>
                  <w:r>
                    <w:rPr>
                      <w:rFonts w:ascii="Arial Narrow" w:hAnsi="Arial Narrow"/>
                      <w:i/>
                      <w:iCs/>
                    </w:rPr>
                    <w:t>(3,0%)</w:t>
                  </w:r>
                  <w:bookmarkEnd w:id="25"/>
                </w:p>
              </w:tc>
              <w:tc>
                <w:tcPr>
                  <w:tcW w:w="1843" w:type="dxa"/>
                  <w:tcBorders>
                    <w:left w:val="single" w:sz="4" w:space="0" w:color="000000"/>
                    <w:bottom w:val="single" w:sz="4" w:space="0" w:color="000000"/>
                    <w:right w:val="single" w:sz="4" w:space="0" w:color="000000"/>
                  </w:tcBorders>
                  <w:shd w:val="clear" w:color="000000" w:fill="F2F2F2"/>
                  <w:vAlign w:val="center"/>
                </w:tcPr>
                <w:p w:rsidR="003872F0" w:rsidRDefault="00887E66">
                  <w:pPr>
                    <w:ind w:firstLine="200"/>
                    <w:jc w:val="right"/>
                    <w:outlineLvl w:val="0"/>
                    <w:rPr>
                      <w:rFonts w:ascii="Arial Narrow" w:hAnsi="Arial Narrow"/>
                      <w:i/>
                      <w:iCs/>
                    </w:rPr>
                  </w:pPr>
                  <w:bookmarkStart w:id="26" w:name="_Toc169538616"/>
                  <w:r>
                    <w:rPr>
                      <w:rFonts w:ascii="Arial Narrow" w:hAnsi="Arial Narrow"/>
                      <w:i/>
                      <w:iCs/>
                    </w:rPr>
                    <w:t>(1,0%)</w:t>
                  </w:r>
                  <w:bookmarkEnd w:id="26"/>
                </w:p>
              </w:tc>
            </w:tr>
            <w:tr w:rsidR="003872F0">
              <w:trPr>
                <w:trHeight w:val="315"/>
              </w:trPr>
              <w:tc>
                <w:tcPr>
                  <w:tcW w:w="4108" w:type="dxa"/>
                  <w:tcBorders>
                    <w:left w:val="single" w:sz="4" w:space="0" w:color="000000"/>
                    <w:bottom w:val="single" w:sz="4" w:space="0" w:color="000000"/>
                    <w:right w:val="single" w:sz="4" w:space="0" w:color="000000"/>
                  </w:tcBorders>
                  <w:shd w:val="clear" w:color="000000" w:fill="F2F2F2"/>
                  <w:vAlign w:val="center"/>
                </w:tcPr>
                <w:p w:rsidR="003872F0" w:rsidRDefault="00887E66">
                  <w:pPr>
                    <w:outlineLvl w:val="0"/>
                    <w:rPr>
                      <w:rFonts w:ascii="Arial Narrow" w:hAnsi="Arial Narrow"/>
                      <w:i/>
                      <w:iCs/>
                    </w:rPr>
                  </w:pPr>
                  <w:bookmarkStart w:id="27" w:name="_Toc169538617"/>
                  <w:r>
                    <w:rPr>
                      <w:rFonts w:ascii="Arial Narrow" w:hAnsi="Arial Narrow"/>
                      <w:i/>
                      <w:iCs/>
                    </w:rPr>
                    <w:t>общие админ. расходы</w:t>
                  </w:r>
                  <w:bookmarkEnd w:id="27"/>
                </w:p>
              </w:tc>
              <w:tc>
                <w:tcPr>
                  <w:tcW w:w="1418" w:type="dxa"/>
                  <w:tcBorders>
                    <w:bottom w:val="single" w:sz="4" w:space="0" w:color="000000"/>
                    <w:right w:val="single" w:sz="4" w:space="0" w:color="000000"/>
                  </w:tcBorders>
                  <w:shd w:val="clear" w:color="000000" w:fill="F2F2F2"/>
                  <w:vAlign w:val="center"/>
                </w:tcPr>
                <w:p w:rsidR="003872F0" w:rsidRDefault="00887E66">
                  <w:pPr>
                    <w:ind w:firstLine="200"/>
                    <w:jc w:val="right"/>
                    <w:outlineLvl w:val="0"/>
                    <w:rPr>
                      <w:rFonts w:ascii="Arial Narrow" w:hAnsi="Arial Narrow"/>
                      <w:i/>
                      <w:iCs/>
                    </w:rPr>
                  </w:pPr>
                  <w:bookmarkStart w:id="28" w:name="_Toc169538618"/>
                  <w:r>
                    <w:rPr>
                      <w:rFonts w:ascii="Arial Narrow" w:hAnsi="Arial Narrow"/>
                      <w:i/>
                      <w:iCs/>
                    </w:rPr>
                    <w:t>(0,6%)</w:t>
                  </w:r>
                  <w:bookmarkEnd w:id="28"/>
                </w:p>
              </w:tc>
              <w:tc>
                <w:tcPr>
                  <w:tcW w:w="1843" w:type="dxa"/>
                  <w:tcBorders>
                    <w:left w:val="single" w:sz="4" w:space="0" w:color="000000"/>
                    <w:bottom w:val="single" w:sz="4" w:space="0" w:color="000000"/>
                    <w:right w:val="single" w:sz="4" w:space="0" w:color="000000"/>
                  </w:tcBorders>
                  <w:shd w:val="clear" w:color="000000" w:fill="F2F2F2"/>
                  <w:vAlign w:val="center"/>
                </w:tcPr>
                <w:p w:rsidR="003872F0" w:rsidRDefault="00887E66">
                  <w:pPr>
                    <w:ind w:firstLine="200"/>
                    <w:jc w:val="right"/>
                    <w:outlineLvl w:val="0"/>
                    <w:rPr>
                      <w:rFonts w:ascii="Arial Narrow" w:hAnsi="Arial Narrow"/>
                      <w:i/>
                      <w:iCs/>
                    </w:rPr>
                  </w:pPr>
                  <w:bookmarkStart w:id="29" w:name="_Toc169538619"/>
                  <w:r>
                    <w:rPr>
                      <w:rFonts w:ascii="Arial Narrow" w:hAnsi="Arial Narrow"/>
                      <w:i/>
                      <w:iCs/>
                    </w:rPr>
                    <w:t>(0,6%)</w:t>
                  </w:r>
                  <w:bookmarkEnd w:id="29"/>
                </w:p>
              </w:tc>
            </w:tr>
            <w:tr w:rsidR="003872F0">
              <w:trPr>
                <w:trHeight w:val="315"/>
              </w:trPr>
              <w:tc>
                <w:tcPr>
                  <w:tcW w:w="4108" w:type="dxa"/>
                  <w:tcBorders>
                    <w:left w:val="single" w:sz="4" w:space="0" w:color="000000"/>
                    <w:bottom w:val="single" w:sz="4" w:space="0" w:color="000000"/>
                    <w:right w:val="single" w:sz="4" w:space="0" w:color="000000"/>
                  </w:tcBorders>
                  <w:shd w:val="clear" w:color="000000" w:fill="F2F2F2"/>
                  <w:vAlign w:val="center"/>
                </w:tcPr>
                <w:p w:rsidR="003872F0" w:rsidRDefault="00887E66">
                  <w:pPr>
                    <w:outlineLvl w:val="0"/>
                    <w:rPr>
                      <w:rFonts w:ascii="Arial Narrow" w:hAnsi="Arial Narrow"/>
                      <w:i/>
                      <w:iCs/>
                    </w:rPr>
                  </w:pPr>
                  <w:bookmarkStart w:id="30" w:name="_Toc169538620"/>
                  <w:r>
                    <w:rPr>
                      <w:rFonts w:ascii="Arial Narrow" w:hAnsi="Arial Narrow"/>
                      <w:i/>
                      <w:iCs/>
                    </w:rPr>
                    <w:t>маркетинг</w:t>
                  </w:r>
                  <w:bookmarkEnd w:id="30"/>
                </w:p>
              </w:tc>
              <w:tc>
                <w:tcPr>
                  <w:tcW w:w="1418" w:type="dxa"/>
                  <w:tcBorders>
                    <w:bottom w:val="single" w:sz="4" w:space="0" w:color="000000"/>
                    <w:right w:val="single" w:sz="4" w:space="0" w:color="000000"/>
                  </w:tcBorders>
                  <w:shd w:val="clear" w:color="000000" w:fill="F2F2F2"/>
                  <w:vAlign w:val="center"/>
                </w:tcPr>
                <w:p w:rsidR="003872F0" w:rsidRDefault="00887E66">
                  <w:pPr>
                    <w:ind w:firstLine="200"/>
                    <w:jc w:val="right"/>
                    <w:outlineLvl w:val="0"/>
                    <w:rPr>
                      <w:rFonts w:ascii="Arial Narrow" w:hAnsi="Arial Narrow"/>
                      <w:i/>
                      <w:iCs/>
                    </w:rPr>
                  </w:pPr>
                  <w:bookmarkStart w:id="31" w:name="_Toc169538621"/>
                  <w:r>
                    <w:rPr>
                      <w:rFonts w:ascii="Arial Narrow" w:hAnsi="Arial Narrow"/>
                      <w:i/>
                      <w:iCs/>
                    </w:rPr>
                    <w:t>(1,4%)</w:t>
                  </w:r>
                  <w:bookmarkEnd w:id="31"/>
                </w:p>
              </w:tc>
              <w:tc>
                <w:tcPr>
                  <w:tcW w:w="1843" w:type="dxa"/>
                  <w:tcBorders>
                    <w:left w:val="single" w:sz="4" w:space="0" w:color="000000"/>
                    <w:bottom w:val="single" w:sz="4" w:space="0" w:color="000000"/>
                    <w:right w:val="single" w:sz="4" w:space="0" w:color="000000"/>
                  </w:tcBorders>
                  <w:shd w:val="clear" w:color="000000" w:fill="F2F2F2"/>
                  <w:vAlign w:val="center"/>
                </w:tcPr>
                <w:p w:rsidR="003872F0" w:rsidRDefault="00887E66">
                  <w:pPr>
                    <w:ind w:firstLine="200"/>
                    <w:jc w:val="right"/>
                    <w:outlineLvl w:val="0"/>
                    <w:rPr>
                      <w:rFonts w:ascii="Arial Narrow" w:hAnsi="Arial Narrow"/>
                      <w:i/>
                      <w:iCs/>
                    </w:rPr>
                  </w:pPr>
                  <w:r>
                    <w:rPr>
                      <w:rFonts w:ascii="Arial Narrow" w:hAnsi="Arial Narrow"/>
                      <w:i/>
                      <w:iCs/>
                    </w:rPr>
                    <w:t> </w:t>
                  </w:r>
                </w:p>
              </w:tc>
            </w:tr>
            <w:tr w:rsidR="003872F0">
              <w:trPr>
                <w:trHeight w:val="315"/>
              </w:trPr>
              <w:tc>
                <w:tcPr>
                  <w:tcW w:w="4108" w:type="dxa"/>
                  <w:tcBorders>
                    <w:left w:val="single" w:sz="4" w:space="0" w:color="000000"/>
                    <w:bottom w:val="single" w:sz="4" w:space="0" w:color="000000"/>
                    <w:right w:val="single" w:sz="4" w:space="0" w:color="000000"/>
                  </w:tcBorders>
                  <w:shd w:val="clear" w:color="000000" w:fill="F2F2F2"/>
                  <w:vAlign w:val="center"/>
                </w:tcPr>
                <w:p w:rsidR="003872F0" w:rsidRDefault="00887E66">
                  <w:pPr>
                    <w:outlineLvl w:val="0"/>
                    <w:rPr>
                      <w:rFonts w:ascii="Arial Narrow" w:hAnsi="Arial Narrow"/>
                      <w:i/>
                      <w:iCs/>
                    </w:rPr>
                  </w:pPr>
                  <w:bookmarkStart w:id="32" w:name="_Toc169538622"/>
                  <w:r>
                    <w:rPr>
                      <w:rFonts w:ascii="Arial Narrow" w:hAnsi="Arial Narrow"/>
                      <w:i/>
                      <w:iCs/>
                    </w:rPr>
                    <w:t>тех. и ИТ-расходы</w:t>
                  </w:r>
                  <w:bookmarkEnd w:id="32"/>
                </w:p>
              </w:tc>
              <w:tc>
                <w:tcPr>
                  <w:tcW w:w="1418" w:type="dxa"/>
                  <w:tcBorders>
                    <w:bottom w:val="single" w:sz="4" w:space="0" w:color="000000"/>
                    <w:right w:val="single" w:sz="4" w:space="0" w:color="000000"/>
                  </w:tcBorders>
                  <w:shd w:val="clear" w:color="000000" w:fill="F2F2F2"/>
                  <w:vAlign w:val="center"/>
                </w:tcPr>
                <w:p w:rsidR="003872F0" w:rsidRDefault="00887E66">
                  <w:pPr>
                    <w:ind w:firstLine="200"/>
                    <w:jc w:val="right"/>
                    <w:outlineLvl w:val="0"/>
                    <w:rPr>
                      <w:rFonts w:ascii="Arial Narrow" w:hAnsi="Arial Narrow"/>
                      <w:i/>
                      <w:iCs/>
                    </w:rPr>
                  </w:pPr>
                  <w:bookmarkStart w:id="33" w:name="_Toc169538623"/>
                  <w:r>
                    <w:rPr>
                      <w:rFonts w:ascii="Arial Narrow" w:hAnsi="Arial Narrow"/>
                      <w:i/>
                      <w:iCs/>
                    </w:rPr>
                    <w:t>(0,3%)</w:t>
                  </w:r>
                  <w:bookmarkEnd w:id="33"/>
                </w:p>
              </w:tc>
              <w:tc>
                <w:tcPr>
                  <w:tcW w:w="1843" w:type="dxa"/>
                  <w:tcBorders>
                    <w:left w:val="single" w:sz="4" w:space="0" w:color="000000"/>
                    <w:bottom w:val="single" w:sz="4" w:space="0" w:color="000000"/>
                    <w:right w:val="single" w:sz="4" w:space="0" w:color="000000"/>
                  </w:tcBorders>
                  <w:shd w:val="clear" w:color="000000" w:fill="F2F2F2"/>
                  <w:vAlign w:val="center"/>
                </w:tcPr>
                <w:p w:rsidR="003872F0" w:rsidRDefault="00887E66">
                  <w:pPr>
                    <w:ind w:firstLine="200"/>
                    <w:jc w:val="right"/>
                    <w:outlineLvl w:val="0"/>
                    <w:rPr>
                      <w:rFonts w:ascii="Arial Narrow" w:hAnsi="Arial Narrow"/>
                      <w:i/>
                      <w:iCs/>
                    </w:rPr>
                  </w:pPr>
                  <w:r>
                    <w:rPr>
                      <w:rFonts w:ascii="Arial Narrow" w:hAnsi="Arial Narrow"/>
                      <w:i/>
                      <w:iCs/>
                    </w:rPr>
                    <w:t> </w:t>
                  </w:r>
                </w:p>
              </w:tc>
            </w:tr>
            <w:tr w:rsidR="003872F0">
              <w:trPr>
                <w:trHeight w:val="259"/>
              </w:trPr>
              <w:tc>
                <w:tcPr>
                  <w:tcW w:w="4108" w:type="dxa"/>
                  <w:tcBorders>
                    <w:left w:val="single" w:sz="4" w:space="0" w:color="000000"/>
                    <w:bottom w:val="single" w:sz="4" w:space="0" w:color="000000"/>
                    <w:right w:val="single" w:sz="4" w:space="0" w:color="000000"/>
                  </w:tcBorders>
                  <w:shd w:val="clear" w:color="000000" w:fill="F2F2F2"/>
                  <w:vAlign w:val="center"/>
                </w:tcPr>
                <w:p w:rsidR="003872F0" w:rsidRDefault="00887E66">
                  <w:pPr>
                    <w:outlineLvl w:val="0"/>
                    <w:rPr>
                      <w:rFonts w:ascii="Arial Narrow" w:hAnsi="Arial Narrow"/>
                      <w:i/>
                      <w:iCs/>
                    </w:rPr>
                  </w:pPr>
                  <w:bookmarkStart w:id="34" w:name="_Toc169538624"/>
                  <w:r>
                    <w:rPr>
                      <w:rFonts w:ascii="Arial Narrow" w:hAnsi="Arial Narrow"/>
                      <w:i/>
                      <w:iCs/>
                    </w:rPr>
                    <w:t>выпуск, доставка карт, плат. схемы</w:t>
                  </w:r>
                  <w:bookmarkEnd w:id="34"/>
                </w:p>
              </w:tc>
              <w:tc>
                <w:tcPr>
                  <w:tcW w:w="1418" w:type="dxa"/>
                  <w:tcBorders>
                    <w:bottom w:val="single" w:sz="4" w:space="0" w:color="000000"/>
                    <w:right w:val="single" w:sz="4" w:space="0" w:color="000000"/>
                  </w:tcBorders>
                  <w:shd w:val="clear" w:color="000000" w:fill="F2F2F2"/>
                  <w:vAlign w:val="center"/>
                </w:tcPr>
                <w:p w:rsidR="003872F0" w:rsidRDefault="00887E66">
                  <w:pPr>
                    <w:ind w:firstLine="200"/>
                    <w:jc w:val="right"/>
                    <w:outlineLvl w:val="0"/>
                    <w:rPr>
                      <w:rFonts w:ascii="Arial Narrow" w:hAnsi="Arial Narrow"/>
                      <w:i/>
                      <w:iCs/>
                    </w:rPr>
                  </w:pPr>
                  <w:bookmarkStart w:id="35" w:name="_Toc169538625"/>
                  <w:r>
                    <w:rPr>
                      <w:rFonts w:ascii="Arial Narrow" w:hAnsi="Arial Narrow"/>
                      <w:i/>
                      <w:iCs/>
                    </w:rPr>
                    <w:t>(0,1%)</w:t>
                  </w:r>
                  <w:bookmarkEnd w:id="35"/>
                </w:p>
              </w:tc>
              <w:tc>
                <w:tcPr>
                  <w:tcW w:w="1843" w:type="dxa"/>
                  <w:tcBorders>
                    <w:left w:val="single" w:sz="4" w:space="0" w:color="000000"/>
                    <w:bottom w:val="single" w:sz="4" w:space="0" w:color="000000"/>
                    <w:right w:val="single" w:sz="4" w:space="0" w:color="000000"/>
                  </w:tcBorders>
                  <w:shd w:val="clear" w:color="000000" w:fill="F2F2F2"/>
                  <w:vAlign w:val="center"/>
                </w:tcPr>
                <w:p w:rsidR="003872F0" w:rsidRDefault="00887E66">
                  <w:pPr>
                    <w:ind w:firstLine="200"/>
                    <w:jc w:val="right"/>
                    <w:outlineLvl w:val="0"/>
                    <w:rPr>
                      <w:rFonts w:ascii="Arial Narrow" w:hAnsi="Arial Narrow"/>
                      <w:i/>
                      <w:iCs/>
                    </w:rPr>
                  </w:pPr>
                  <w:r>
                    <w:rPr>
                      <w:rFonts w:ascii="Arial Narrow" w:hAnsi="Arial Narrow"/>
                      <w:i/>
                      <w:iCs/>
                    </w:rPr>
                    <w:t> </w:t>
                  </w:r>
                </w:p>
              </w:tc>
            </w:tr>
            <w:tr w:rsidR="003872F0">
              <w:trPr>
                <w:trHeight w:val="315"/>
              </w:trPr>
              <w:tc>
                <w:tcPr>
                  <w:tcW w:w="4108" w:type="dxa"/>
                  <w:tcBorders>
                    <w:left w:val="single" w:sz="4" w:space="0" w:color="000000"/>
                    <w:bottom w:val="single" w:sz="4" w:space="0" w:color="000000"/>
                    <w:right w:val="single" w:sz="4" w:space="0" w:color="000000"/>
                  </w:tcBorders>
                  <w:shd w:val="clear" w:color="000000" w:fill="F2F2F2"/>
                  <w:vAlign w:val="center"/>
                </w:tcPr>
                <w:p w:rsidR="003872F0" w:rsidRDefault="00887E66">
                  <w:pPr>
                    <w:outlineLvl w:val="0"/>
                    <w:rPr>
                      <w:rFonts w:ascii="Arial Narrow" w:hAnsi="Arial Narrow"/>
                      <w:i/>
                      <w:iCs/>
                    </w:rPr>
                  </w:pPr>
                  <w:bookmarkStart w:id="36" w:name="_Toc169538626"/>
                  <w:r>
                    <w:rPr>
                      <w:rFonts w:ascii="Arial Narrow" w:hAnsi="Arial Narrow"/>
                      <w:i/>
                      <w:iCs/>
                    </w:rPr>
                    <w:t>прочие</w:t>
                  </w:r>
                  <w:bookmarkEnd w:id="36"/>
                </w:p>
              </w:tc>
              <w:tc>
                <w:tcPr>
                  <w:tcW w:w="1418" w:type="dxa"/>
                  <w:tcBorders>
                    <w:bottom w:val="single" w:sz="4" w:space="0" w:color="000000"/>
                    <w:right w:val="single" w:sz="4" w:space="0" w:color="000000"/>
                  </w:tcBorders>
                  <w:shd w:val="clear" w:color="000000" w:fill="F2F2F2"/>
                  <w:vAlign w:val="center"/>
                </w:tcPr>
                <w:p w:rsidR="003872F0" w:rsidRDefault="00887E66">
                  <w:pPr>
                    <w:ind w:firstLine="200"/>
                    <w:jc w:val="right"/>
                    <w:outlineLvl w:val="0"/>
                    <w:rPr>
                      <w:rFonts w:ascii="Arial Narrow" w:hAnsi="Arial Narrow"/>
                      <w:i/>
                      <w:iCs/>
                    </w:rPr>
                  </w:pPr>
                  <w:bookmarkStart w:id="37" w:name="_Toc169538627"/>
                  <w:r>
                    <w:rPr>
                      <w:rFonts w:ascii="Arial Narrow" w:hAnsi="Arial Narrow"/>
                      <w:i/>
                      <w:iCs/>
                    </w:rPr>
                    <w:t>(1,6%)</w:t>
                  </w:r>
                  <w:bookmarkEnd w:id="37"/>
                </w:p>
              </w:tc>
              <w:tc>
                <w:tcPr>
                  <w:tcW w:w="1843" w:type="dxa"/>
                  <w:tcBorders>
                    <w:left w:val="single" w:sz="4" w:space="0" w:color="000000"/>
                    <w:bottom w:val="single" w:sz="4" w:space="0" w:color="000000"/>
                    <w:right w:val="single" w:sz="4" w:space="0" w:color="000000"/>
                  </w:tcBorders>
                  <w:shd w:val="clear" w:color="000000" w:fill="F2F2F2"/>
                  <w:vAlign w:val="center"/>
                </w:tcPr>
                <w:p w:rsidR="003872F0" w:rsidRDefault="00887E66">
                  <w:pPr>
                    <w:ind w:firstLine="200"/>
                    <w:jc w:val="right"/>
                    <w:outlineLvl w:val="0"/>
                    <w:rPr>
                      <w:rFonts w:ascii="Arial Narrow" w:hAnsi="Arial Narrow"/>
                      <w:i/>
                      <w:iCs/>
                    </w:rPr>
                  </w:pPr>
                  <w:r>
                    <w:rPr>
                      <w:rFonts w:ascii="Arial Narrow" w:hAnsi="Arial Narrow"/>
                      <w:i/>
                      <w:iCs/>
                    </w:rPr>
                    <w:t> </w:t>
                  </w:r>
                </w:p>
              </w:tc>
            </w:tr>
            <w:tr w:rsidR="003872F0">
              <w:trPr>
                <w:trHeight w:val="315"/>
              </w:trPr>
              <w:tc>
                <w:tcPr>
                  <w:tcW w:w="4108" w:type="dxa"/>
                  <w:tcBorders>
                    <w:left w:val="single" w:sz="4" w:space="0" w:color="000000"/>
                    <w:bottom w:val="single" w:sz="4" w:space="0" w:color="000000"/>
                    <w:right w:val="single" w:sz="4" w:space="0" w:color="000000"/>
                  </w:tcBorders>
                  <w:shd w:val="clear" w:color="000000" w:fill="FFFFFF"/>
                  <w:vAlign w:val="center"/>
                </w:tcPr>
                <w:p w:rsidR="003872F0" w:rsidRDefault="00887E66">
                  <w:pPr>
                    <w:rPr>
                      <w:rFonts w:ascii="Arial Narrow" w:hAnsi="Arial Narrow"/>
                    </w:rPr>
                  </w:pPr>
                  <w:r>
                    <w:rPr>
                      <w:rFonts w:ascii="Arial Narrow" w:hAnsi="Arial Narrow"/>
                    </w:rPr>
                    <w:t>РВПС</w:t>
                  </w:r>
                </w:p>
              </w:tc>
              <w:tc>
                <w:tcPr>
                  <w:tcW w:w="1418" w:type="dxa"/>
                  <w:tcBorders>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(5,2%)</w:t>
                  </w:r>
                </w:p>
              </w:tc>
              <w:tc>
                <w:tcPr>
                  <w:tcW w:w="1843" w:type="dxa"/>
                  <w:tcBorders>
                    <w:left w:val="single" w:sz="4" w:space="0" w:color="000000"/>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(1,8%)</w:t>
                  </w:r>
                </w:p>
              </w:tc>
            </w:tr>
            <w:tr w:rsidR="003872F0">
              <w:trPr>
                <w:trHeight w:val="248"/>
              </w:trPr>
              <w:tc>
                <w:tcPr>
                  <w:tcW w:w="4108" w:type="dxa"/>
                  <w:tcBorders>
                    <w:left w:val="single" w:sz="4" w:space="0" w:color="000000"/>
                    <w:bottom w:val="single" w:sz="4" w:space="0" w:color="000000"/>
                    <w:right w:val="single" w:sz="4" w:space="0" w:color="000000"/>
                  </w:tcBorders>
                  <w:shd w:val="clear" w:color="000000" w:fill="FFFFFF"/>
                  <w:vAlign w:val="center"/>
                </w:tcPr>
                <w:p w:rsidR="003872F0" w:rsidRDefault="00887E66">
                  <w:pPr>
                    <w:rPr>
                      <w:rFonts w:ascii="Arial Narrow" w:hAnsi="Arial Narrow"/>
                    </w:rPr>
                  </w:pPr>
                  <w:r>
                    <w:rPr>
                      <w:rFonts w:ascii="Arial Narrow" w:hAnsi="Arial Narrow"/>
                    </w:rPr>
                    <w:t>Нетто-доход от работы с фин. активами</w:t>
                  </w:r>
                </w:p>
              </w:tc>
              <w:tc>
                <w:tcPr>
                  <w:tcW w:w="1418" w:type="dxa"/>
                  <w:tcBorders>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1,7%</w:t>
                  </w:r>
                </w:p>
              </w:tc>
              <w:tc>
                <w:tcPr>
                  <w:tcW w:w="1843" w:type="dxa"/>
                  <w:tcBorders>
                    <w:left w:val="single" w:sz="4" w:space="0" w:color="000000"/>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0,8%</w:t>
                  </w:r>
                </w:p>
              </w:tc>
            </w:tr>
            <w:tr w:rsidR="003872F0">
              <w:trPr>
                <w:trHeight w:val="315"/>
              </w:trPr>
              <w:tc>
                <w:tcPr>
                  <w:tcW w:w="4108" w:type="dxa"/>
                  <w:tcBorders>
                    <w:left w:val="single" w:sz="4" w:space="0" w:color="000000"/>
                    <w:bottom w:val="single" w:sz="4" w:space="0" w:color="000000"/>
                    <w:right w:val="single" w:sz="4" w:space="0" w:color="000000"/>
                  </w:tcBorders>
                  <w:shd w:val="clear" w:color="000000" w:fill="FFFFFF"/>
                  <w:vAlign w:val="center"/>
                </w:tcPr>
                <w:p w:rsidR="003872F0" w:rsidRDefault="00887E66">
                  <w:pPr>
                    <w:rPr>
                      <w:rFonts w:ascii="Arial Narrow" w:hAnsi="Arial Narrow"/>
                    </w:rPr>
                  </w:pPr>
                  <w:r>
                    <w:rPr>
                      <w:rFonts w:ascii="Arial Narrow" w:hAnsi="Arial Narrow"/>
                    </w:rPr>
                    <w:t>Прочие доходы (расходы)</w:t>
                  </w:r>
                </w:p>
              </w:tc>
              <w:tc>
                <w:tcPr>
                  <w:tcW w:w="1418" w:type="dxa"/>
                  <w:tcBorders>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(0,1%)</w:t>
                  </w:r>
                </w:p>
              </w:tc>
              <w:tc>
                <w:tcPr>
                  <w:tcW w:w="1843" w:type="dxa"/>
                  <w:tcBorders>
                    <w:left w:val="single" w:sz="4" w:space="0" w:color="000000"/>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0,2%</w:t>
                  </w:r>
                </w:p>
              </w:tc>
            </w:tr>
            <w:tr w:rsidR="003872F0">
              <w:trPr>
                <w:trHeight w:val="315"/>
              </w:trPr>
              <w:tc>
                <w:tcPr>
                  <w:tcW w:w="4108" w:type="dxa"/>
                  <w:tcBorders>
                    <w:left w:val="single" w:sz="4" w:space="0" w:color="000000"/>
                    <w:bottom w:val="single" w:sz="4" w:space="0" w:color="000000"/>
                    <w:right w:val="single" w:sz="4" w:space="0" w:color="000000"/>
                  </w:tcBorders>
                  <w:shd w:val="clear" w:color="000000" w:fill="FFFFFF"/>
                  <w:vAlign w:val="center"/>
                </w:tcPr>
                <w:p w:rsidR="003872F0" w:rsidRDefault="00887E66">
                  <w:pPr>
                    <w:rPr>
                      <w:rFonts w:ascii="Arial Narrow" w:hAnsi="Arial Narrow"/>
                    </w:rPr>
                  </w:pPr>
                  <w:r>
                    <w:rPr>
                      <w:rFonts w:ascii="Arial Narrow" w:hAnsi="Arial Narrow"/>
                    </w:rPr>
                    <w:t>Налоги</w:t>
                  </w:r>
                </w:p>
              </w:tc>
              <w:tc>
                <w:tcPr>
                  <w:tcW w:w="1418" w:type="dxa"/>
                  <w:tcBorders>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(1,1%)</w:t>
                  </w:r>
                </w:p>
              </w:tc>
              <w:tc>
                <w:tcPr>
                  <w:tcW w:w="1843" w:type="dxa"/>
                  <w:tcBorders>
                    <w:left w:val="single" w:sz="4" w:space="0" w:color="000000"/>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(0,4%)</w:t>
                  </w:r>
                </w:p>
              </w:tc>
            </w:tr>
            <w:tr w:rsidR="003872F0">
              <w:trPr>
                <w:trHeight w:val="315"/>
              </w:trPr>
              <w:tc>
                <w:tcPr>
                  <w:tcW w:w="4108" w:type="dxa"/>
                  <w:tcBorders>
                    <w:left w:val="single" w:sz="4" w:space="0" w:color="000000"/>
                    <w:bottom w:val="single" w:sz="4" w:space="0" w:color="000000"/>
                    <w:right w:val="single" w:sz="4" w:space="0" w:color="000000"/>
                  </w:tcBorders>
                  <w:shd w:val="clear" w:color="000000" w:fill="FFFFFF"/>
                  <w:vAlign w:val="center"/>
                </w:tcPr>
                <w:p w:rsidR="003872F0" w:rsidRDefault="00887E66">
                  <w:pPr>
                    <w:rPr>
                      <w:rFonts w:ascii="Arial Narrow" w:hAnsi="Arial Narrow"/>
                      <w:b/>
                      <w:bCs/>
                    </w:rPr>
                  </w:pPr>
                  <w:r>
                    <w:rPr>
                      <w:rFonts w:ascii="Arial Narrow" w:hAnsi="Arial Narrow"/>
                      <w:b/>
                      <w:bCs/>
                    </w:rPr>
                    <w:t>Чистая прибыль (ROA)</w:t>
                  </w:r>
                </w:p>
              </w:tc>
              <w:tc>
                <w:tcPr>
                  <w:tcW w:w="1418" w:type="dxa"/>
                  <w:tcBorders>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b/>
                      <w:bCs/>
                    </w:rPr>
                  </w:pPr>
                  <w:r>
                    <w:rPr>
                      <w:rFonts w:ascii="Arial Narrow" w:hAnsi="Arial Narrow"/>
                      <w:b/>
                      <w:bCs/>
                    </w:rPr>
                    <w:t>4,5%</w:t>
                  </w:r>
                </w:p>
              </w:tc>
              <w:tc>
                <w:tcPr>
                  <w:tcW w:w="1843" w:type="dxa"/>
                  <w:tcBorders>
                    <w:left w:val="single" w:sz="4" w:space="0" w:color="000000"/>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b/>
                      <w:bCs/>
                    </w:rPr>
                  </w:pPr>
                  <w:r>
                    <w:rPr>
                      <w:rFonts w:ascii="Arial Narrow" w:hAnsi="Arial Narrow"/>
                      <w:b/>
                      <w:bCs/>
                    </w:rPr>
                    <w:t>1,7%</w:t>
                  </w:r>
                </w:p>
              </w:tc>
            </w:tr>
          </w:tbl>
          <w:p w:rsidR="003872F0" w:rsidRDefault="003872F0">
            <w:pPr>
              <w:tabs>
                <w:tab w:val="left" w:pos="540"/>
              </w:tabs>
              <w:rPr>
                <w:b/>
                <w:bCs/>
                <w:i/>
                <w:sz w:val="24"/>
                <w:szCs w:val="24"/>
              </w:rPr>
            </w:pPr>
          </w:p>
          <w:p w:rsidR="003872F0" w:rsidRDefault="003872F0">
            <w:pPr>
              <w:tabs>
                <w:tab w:val="left" w:pos="540"/>
              </w:tabs>
              <w:rPr>
                <w:b/>
                <w:sz w:val="28"/>
                <w:szCs w:val="28"/>
              </w:rPr>
            </w:pPr>
          </w:p>
          <w:p w:rsidR="003872F0" w:rsidRDefault="003872F0">
            <w:pPr>
              <w:tabs>
                <w:tab w:val="left" w:pos="540"/>
              </w:tabs>
              <w:rPr>
                <w:b/>
                <w:sz w:val="28"/>
                <w:szCs w:val="28"/>
              </w:rPr>
            </w:pPr>
          </w:p>
          <w:p w:rsidR="003872F0" w:rsidRDefault="00887E66">
            <w:pPr>
              <w:tabs>
                <w:tab w:val="left" w:pos="540"/>
              </w:tabs>
              <w:spacing w:line="276" w:lineRule="auto"/>
              <w:rPr>
                <w:sz w:val="24"/>
                <w:szCs w:val="24"/>
              </w:rPr>
            </w:pPr>
            <w:r>
              <w:rPr>
                <w:sz w:val="24"/>
                <w:szCs w:val="24"/>
              </w:rPr>
              <w:lastRenderedPageBreak/>
              <w:t xml:space="preserve">Задание 2. На основе анализа трансформации бизнес-моделей банков в цифровые экосистемы на примере системно значимых кредитных организаций (СЗКО) за последние 5 лет составьте перечень наиболее востребованных и эффективных сервисов, входящих в рассматриваемую экосистему. Как трансформация бизнес-моделей этих банков повлияла </w:t>
            </w:r>
            <w:proofErr w:type="gramStart"/>
            <w:r>
              <w:rPr>
                <w:sz w:val="24"/>
                <w:szCs w:val="24"/>
              </w:rPr>
              <w:t>на  их</w:t>
            </w:r>
            <w:proofErr w:type="gramEnd"/>
            <w:r>
              <w:rPr>
                <w:sz w:val="24"/>
                <w:szCs w:val="24"/>
              </w:rPr>
              <w:t xml:space="preserve"> деятельность финансовую устойчивость в целом.</w:t>
            </w:r>
          </w:p>
          <w:p w:rsidR="003872F0" w:rsidRDefault="00887E66">
            <w:pPr>
              <w:spacing w:line="276" w:lineRule="auto"/>
              <w:rPr>
                <w:sz w:val="24"/>
                <w:szCs w:val="24"/>
              </w:rPr>
            </w:pPr>
            <w:r>
              <w:rPr>
                <w:sz w:val="24"/>
                <w:szCs w:val="24"/>
              </w:rPr>
              <w:t>Определите основные риски бизнеса рассматриваемых бизнес-моделей с учетом их трансформации в экосистемы, классифицируйте их.</w:t>
            </w:r>
          </w:p>
          <w:p w:rsidR="003872F0" w:rsidRDefault="003872F0">
            <w:pPr>
              <w:tabs>
                <w:tab w:val="left" w:pos="540"/>
              </w:tabs>
              <w:spacing w:line="276" w:lineRule="auto"/>
              <w:rPr>
                <w:sz w:val="24"/>
                <w:szCs w:val="24"/>
              </w:rPr>
            </w:pPr>
          </w:p>
          <w:p w:rsidR="003872F0" w:rsidRDefault="003872F0">
            <w:pPr>
              <w:tabs>
                <w:tab w:val="left" w:pos="540"/>
              </w:tabs>
              <w:rPr>
                <w:sz w:val="24"/>
                <w:szCs w:val="24"/>
              </w:rPr>
            </w:pPr>
          </w:p>
          <w:p w:rsidR="003872F0" w:rsidRDefault="003872F0">
            <w:pPr>
              <w:tabs>
                <w:tab w:val="left" w:pos="540"/>
              </w:tabs>
              <w:rPr>
                <w:sz w:val="24"/>
                <w:szCs w:val="24"/>
              </w:rPr>
            </w:pPr>
          </w:p>
          <w:p w:rsidR="003872F0" w:rsidRDefault="003872F0">
            <w:pPr>
              <w:tabs>
                <w:tab w:val="left" w:pos="540"/>
              </w:tabs>
              <w:rPr>
                <w:sz w:val="24"/>
                <w:szCs w:val="24"/>
              </w:rPr>
            </w:pPr>
          </w:p>
          <w:p w:rsidR="003872F0" w:rsidRDefault="003872F0">
            <w:pPr>
              <w:tabs>
                <w:tab w:val="left" w:pos="540"/>
              </w:tabs>
              <w:rPr>
                <w:sz w:val="24"/>
                <w:szCs w:val="24"/>
              </w:rPr>
            </w:pPr>
          </w:p>
          <w:p w:rsidR="003872F0" w:rsidRDefault="003872F0">
            <w:pPr>
              <w:tabs>
                <w:tab w:val="left" w:pos="540"/>
              </w:tabs>
              <w:rPr>
                <w:sz w:val="24"/>
                <w:szCs w:val="24"/>
              </w:rPr>
            </w:pPr>
          </w:p>
          <w:p w:rsidR="003872F0" w:rsidRDefault="003872F0">
            <w:pPr>
              <w:tabs>
                <w:tab w:val="left" w:pos="540"/>
              </w:tabs>
              <w:rPr>
                <w:sz w:val="24"/>
                <w:szCs w:val="24"/>
              </w:rPr>
            </w:pPr>
          </w:p>
          <w:p w:rsidR="003872F0" w:rsidRDefault="003872F0">
            <w:pPr>
              <w:tabs>
                <w:tab w:val="left" w:pos="540"/>
              </w:tabs>
              <w:rPr>
                <w:sz w:val="24"/>
                <w:szCs w:val="24"/>
              </w:rPr>
            </w:pPr>
          </w:p>
          <w:p w:rsidR="003872F0" w:rsidRDefault="003872F0">
            <w:pPr>
              <w:tabs>
                <w:tab w:val="left" w:pos="540"/>
              </w:tabs>
              <w:rPr>
                <w:sz w:val="24"/>
                <w:szCs w:val="24"/>
              </w:rPr>
            </w:pPr>
          </w:p>
          <w:p w:rsidR="003872F0" w:rsidRDefault="003872F0">
            <w:pPr>
              <w:tabs>
                <w:tab w:val="left" w:pos="540"/>
              </w:tabs>
              <w:rPr>
                <w:sz w:val="24"/>
                <w:szCs w:val="24"/>
              </w:rPr>
            </w:pPr>
          </w:p>
          <w:p w:rsidR="003872F0" w:rsidRDefault="003872F0">
            <w:pPr>
              <w:tabs>
                <w:tab w:val="left" w:pos="540"/>
              </w:tabs>
              <w:rPr>
                <w:sz w:val="24"/>
                <w:szCs w:val="24"/>
              </w:rPr>
            </w:pPr>
          </w:p>
          <w:p w:rsidR="003872F0" w:rsidRDefault="003872F0">
            <w:pPr>
              <w:tabs>
                <w:tab w:val="left" w:pos="540"/>
              </w:tabs>
              <w:rPr>
                <w:sz w:val="24"/>
                <w:szCs w:val="24"/>
              </w:rPr>
            </w:pPr>
          </w:p>
          <w:p w:rsidR="003872F0" w:rsidRDefault="00887E66">
            <w:pPr>
              <w:rPr>
                <w:sz w:val="24"/>
                <w:szCs w:val="24"/>
              </w:rPr>
            </w:pPr>
            <w:r>
              <w:rPr>
                <w:sz w:val="24"/>
                <w:szCs w:val="24"/>
              </w:rPr>
              <w:t>Задание 3: Обозначьте стиль финансового поведения потребителей цифровых услуг и виртуальных продуктов и адаптацию бизнес модели банка к такому поведению. Изучите источники финансирования развития бизнес-модели, резервы роста бизнеса. Определить уровень влияния цифровых, финансовых и других инновационных технологий на трансформацию финансового и, в частности, банковского сектора экономики России. Составить краткий обзор.</w:t>
            </w:r>
          </w:p>
          <w:p w:rsidR="003872F0" w:rsidRDefault="003872F0">
            <w:pPr>
              <w:tabs>
                <w:tab w:val="left" w:pos="540"/>
              </w:tabs>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3872F0">
            <w:pPr>
              <w:rPr>
                <w:sz w:val="24"/>
                <w:szCs w:val="24"/>
              </w:rPr>
            </w:pPr>
          </w:p>
          <w:p w:rsidR="003872F0" w:rsidRDefault="00887E66">
            <w:pPr>
              <w:tabs>
                <w:tab w:val="left" w:pos="1080"/>
              </w:tabs>
              <w:contextualSpacing/>
              <w:rPr>
                <w:sz w:val="22"/>
                <w:szCs w:val="22"/>
              </w:rPr>
            </w:pPr>
            <w:proofErr w:type="gramStart"/>
            <w:r>
              <w:rPr>
                <w:sz w:val="22"/>
                <w:szCs w:val="22"/>
              </w:rPr>
              <w:lastRenderedPageBreak/>
              <w:t>Задание  4</w:t>
            </w:r>
            <w:proofErr w:type="gramEnd"/>
          </w:p>
          <w:p w:rsidR="003872F0" w:rsidRDefault="00887E66">
            <w:pPr>
              <w:tabs>
                <w:tab w:val="left" w:pos="540"/>
              </w:tabs>
              <w:ind w:firstLine="317"/>
              <w:contextualSpacing/>
              <w:jc w:val="both"/>
              <w:rPr>
                <w:sz w:val="22"/>
                <w:szCs w:val="22"/>
              </w:rPr>
            </w:pPr>
            <w:r>
              <w:rPr>
                <w:sz w:val="22"/>
                <w:szCs w:val="22"/>
              </w:rPr>
              <w:t>На основе информации о составе компонентов показателя рентабельности активов (</w:t>
            </w:r>
            <w:r>
              <w:rPr>
                <w:sz w:val="22"/>
                <w:szCs w:val="22"/>
                <w:lang w:val="en-US"/>
              </w:rPr>
              <w:t>ROA</w:t>
            </w:r>
            <w:r>
              <w:rPr>
                <w:sz w:val="22"/>
                <w:szCs w:val="22"/>
              </w:rPr>
              <w:t xml:space="preserve">) двух зарубежных </w:t>
            </w:r>
            <w:proofErr w:type="spellStart"/>
            <w:r>
              <w:rPr>
                <w:sz w:val="22"/>
                <w:szCs w:val="22"/>
              </w:rPr>
              <w:t>необанков</w:t>
            </w:r>
            <w:proofErr w:type="spellEnd"/>
            <w:r>
              <w:rPr>
                <w:sz w:val="22"/>
                <w:szCs w:val="22"/>
              </w:rPr>
              <w:t xml:space="preserve"> (табл. 1) необходимо оценить устойчивость их бизнес-модели и выявить основные угрозы для успешного функционирования банков.</w:t>
            </w:r>
          </w:p>
          <w:p w:rsidR="003872F0" w:rsidRDefault="00887E66">
            <w:pPr>
              <w:tabs>
                <w:tab w:val="left" w:pos="540"/>
              </w:tabs>
              <w:ind w:firstLine="317"/>
              <w:contextualSpacing/>
              <w:jc w:val="both"/>
              <w:rPr>
                <w:sz w:val="22"/>
                <w:szCs w:val="22"/>
              </w:rPr>
            </w:pPr>
            <w:r>
              <w:rPr>
                <w:sz w:val="22"/>
                <w:szCs w:val="22"/>
              </w:rPr>
              <w:t>Таблица 1. Состав компонентов показателя рентабельности активов (</w:t>
            </w:r>
            <w:r>
              <w:rPr>
                <w:sz w:val="22"/>
                <w:szCs w:val="22"/>
                <w:lang w:val="en-US"/>
              </w:rPr>
              <w:t>ROA</w:t>
            </w:r>
            <w:r>
              <w:rPr>
                <w:sz w:val="22"/>
                <w:szCs w:val="22"/>
              </w:rPr>
              <w:t xml:space="preserve">) </w:t>
            </w:r>
            <w:proofErr w:type="spellStart"/>
            <w:r>
              <w:rPr>
                <w:sz w:val="22"/>
                <w:szCs w:val="22"/>
              </w:rPr>
              <w:t>необанков</w:t>
            </w:r>
            <w:proofErr w:type="spellEnd"/>
            <w:r>
              <w:rPr>
                <w:sz w:val="22"/>
                <w:szCs w:val="22"/>
              </w:rPr>
              <w:t>, % на средние активы, 31.12.2021</w:t>
            </w:r>
          </w:p>
          <w:tbl>
            <w:tblPr>
              <w:tblW w:w="7929" w:type="dxa"/>
              <w:tblLayout w:type="fixed"/>
              <w:tblLook w:val="04A0" w:firstRow="1" w:lastRow="0" w:firstColumn="1" w:lastColumn="0" w:noHBand="0" w:noVBand="1"/>
            </w:tblPr>
            <w:tblGrid>
              <w:gridCol w:w="3885"/>
              <w:gridCol w:w="2064"/>
              <w:gridCol w:w="1980"/>
            </w:tblGrid>
            <w:tr w:rsidR="003872F0">
              <w:trPr>
                <w:trHeight w:val="315"/>
              </w:trPr>
              <w:tc>
                <w:tcPr>
                  <w:tcW w:w="388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872F0" w:rsidRDefault="003872F0">
                  <w:pPr>
                    <w:rPr>
                      <w:rFonts w:ascii="Arial Narrow" w:hAnsi="Arial Narrow"/>
                    </w:rPr>
                  </w:pPr>
                </w:p>
              </w:tc>
              <w:tc>
                <w:tcPr>
                  <w:tcW w:w="206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872F0" w:rsidRDefault="00887E66">
                  <w:pPr>
                    <w:jc w:val="center"/>
                    <w:rPr>
                      <w:rFonts w:ascii="Arial Narrow" w:hAnsi="Arial Narrow"/>
                    </w:rPr>
                  </w:pPr>
                  <w:proofErr w:type="spellStart"/>
                  <w:r>
                    <w:rPr>
                      <w:rFonts w:ascii="Arial Narrow" w:hAnsi="Arial Narrow"/>
                      <w:bCs/>
                    </w:rPr>
                    <w:t>Monzo</w:t>
                  </w:r>
                  <w:proofErr w:type="spellEnd"/>
                  <w:r>
                    <w:rPr>
                      <w:rFonts w:ascii="Arial Narrow" w:hAnsi="Arial Narrow"/>
                      <w:bCs/>
                    </w:rPr>
                    <w:t xml:space="preserve"> (Великобритания)</w:t>
                  </w:r>
                </w:p>
              </w:tc>
              <w:tc>
                <w:tcPr>
                  <w:tcW w:w="1980" w:type="dxa"/>
                  <w:tcBorders>
                    <w:top w:val="single" w:sz="4" w:space="0" w:color="000000"/>
                    <w:bottom w:val="single" w:sz="4" w:space="0" w:color="000000"/>
                    <w:right w:val="single" w:sz="4" w:space="0" w:color="000000"/>
                  </w:tcBorders>
                  <w:shd w:val="clear" w:color="000000" w:fill="FFFFFF"/>
                  <w:vAlign w:val="center"/>
                </w:tcPr>
                <w:p w:rsidR="003872F0" w:rsidRDefault="00887E66">
                  <w:pPr>
                    <w:jc w:val="center"/>
                    <w:rPr>
                      <w:rFonts w:ascii="Arial Narrow" w:hAnsi="Arial Narrow"/>
                    </w:rPr>
                  </w:pPr>
                  <w:proofErr w:type="spellStart"/>
                  <w:r>
                    <w:rPr>
                      <w:rFonts w:ascii="Arial Narrow" w:hAnsi="Arial Narrow"/>
                      <w:bCs/>
                    </w:rPr>
                    <w:t>Bunq</w:t>
                  </w:r>
                  <w:proofErr w:type="spellEnd"/>
                  <w:r>
                    <w:rPr>
                      <w:rFonts w:ascii="Arial Narrow" w:hAnsi="Arial Narrow"/>
                      <w:bCs/>
                    </w:rPr>
                    <w:t xml:space="preserve"> (Нидерланды)</w:t>
                  </w:r>
                </w:p>
              </w:tc>
            </w:tr>
            <w:tr w:rsidR="003872F0">
              <w:trPr>
                <w:trHeight w:val="315"/>
              </w:trPr>
              <w:tc>
                <w:tcPr>
                  <w:tcW w:w="388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872F0" w:rsidRDefault="00887E66">
                  <w:pPr>
                    <w:rPr>
                      <w:rFonts w:ascii="Arial Narrow" w:hAnsi="Arial Narrow"/>
                    </w:rPr>
                  </w:pPr>
                  <w:r>
                    <w:rPr>
                      <w:rFonts w:ascii="Arial Narrow" w:hAnsi="Arial Narrow"/>
                    </w:rPr>
                    <w:t>% маржа</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872F0" w:rsidRDefault="00887E66">
                  <w:pPr>
                    <w:jc w:val="right"/>
                    <w:rPr>
                      <w:rFonts w:ascii="Arial Narrow" w:hAnsi="Arial Narrow"/>
                    </w:rPr>
                  </w:pPr>
                  <w:r>
                    <w:rPr>
                      <w:rFonts w:ascii="Arial Narrow" w:hAnsi="Arial Narrow"/>
                    </w:rPr>
                    <w:t>0,8%</w:t>
                  </w:r>
                </w:p>
              </w:tc>
              <w:tc>
                <w:tcPr>
                  <w:tcW w:w="1980" w:type="dxa"/>
                  <w:tcBorders>
                    <w:top w:val="single" w:sz="4" w:space="0" w:color="000000"/>
                    <w:bottom w:val="single" w:sz="4" w:space="0" w:color="000000"/>
                    <w:right w:val="single" w:sz="4" w:space="0" w:color="000000"/>
                  </w:tcBorders>
                  <w:shd w:val="clear" w:color="000000" w:fill="FFFFFF"/>
                  <w:vAlign w:val="center"/>
                </w:tcPr>
                <w:p w:rsidR="003872F0" w:rsidRDefault="00887E66">
                  <w:pPr>
                    <w:jc w:val="right"/>
                    <w:rPr>
                      <w:rFonts w:ascii="Arial Narrow" w:hAnsi="Arial Narrow"/>
                    </w:rPr>
                  </w:pPr>
                  <w:r>
                    <w:rPr>
                      <w:rFonts w:ascii="Arial Narrow" w:hAnsi="Arial Narrow"/>
                    </w:rPr>
                    <w:t>0,4%</w:t>
                  </w:r>
                </w:p>
              </w:tc>
            </w:tr>
            <w:tr w:rsidR="003872F0">
              <w:trPr>
                <w:trHeight w:val="315"/>
              </w:trPr>
              <w:tc>
                <w:tcPr>
                  <w:tcW w:w="3885" w:type="dxa"/>
                  <w:tcBorders>
                    <w:left w:val="single" w:sz="4" w:space="0" w:color="000000"/>
                    <w:bottom w:val="single" w:sz="4" w:space="0" w:color="000000"/>
                    <w:right w:val="single" w:sz="4" w:space="0" w:color="000000"/>
                  </w:tcBorders>
                  <w:shd w:val="clear" w:color="000000" w:fill="FFFFFF"/>
                  <w:vAlign w:val="center"/>
                </w:tcPr>
                <w:p w:rsidR="003872F0" w:rsidRDefault="00887E66">
                  <w:pPr>
                    <w:rPr>
                      <w:rFonts w:ascii="Arial Narrow" w:hAnsi="Arial Narrow"/>
                    </w:rPr>
                  </w:pPr>
                  <w:r>
                    <w:rPr>
                      <w:rFonts w:ascii="Arial Narrow" w:hAnsi="Arial Narrow"/>
                    </w:rPr>
                    <w:t>Чистый комиссионный доход</w:t>
                  </w:r>
                </w:p>
              </w:tc>
              <w:tc>
                <w:tcPr>
                  <w:tcW w:w="2064" w:type="dxa"/>
                  <w:tcBorders>
                    <w:left w:val="single" w:sz="4" w:space="0" w:color="000000"/>
                    <w:bottom w:val="single" w:sz="4" w:space="0" w:color="000000"/>
                    <w:right w:val="single" w:sz="4" w:space="0" w:color="000000"/>
                  </w:tcBorders>
                  <w:shd w:val="clear" w:color="000000" w:fill="FFFFFF"/>
                  <w:vAlign w:val="center"/>
                </w:tcPr>
                <w:p w:rsidR="003872F0" w:rsidRDefault="00887E66">
                  <w:pPr>
                    <w:jc w:val="right"/>
                    <w:rPr>
                      <w:rFonts w:ascii="Arial Narrow" w:hAnsi="Arial Narrow"/>
                    </w:rPr>
                  </w:pPr>
                  <w:r>
                    <w:rPr>
                      <w:rFonts w:ascii="Arial Narrow" w:hAnsi="Arial Narrow"/>
                    </w:rPr>
                    <w:t>1,8%</w:t>
                  </w:r>
                </w:p>
              </w:tc>
              <w:tc>
                <w:tcPr>
                  <w:tcW w:w="1980" w:type="dxa"/>
                  <w:tcBorders>
                    <w:bottom w:val="single" w:sz="4" w:space="0" w:color="000000"/>
                    <w:right w:val="single" w:sz="4" w:space="0" w:color="000000"/>
                  </w:tcBorders>
                  <w:shd w:val="clear" w:color="000000" w:fill="FFFFFF"/>
                  <w:vAlign w:val="center"/>
                </w:tcPr>
                <w:p w:rsidR="003872F0" w:rsidRDefault="00887E66">
                  <w:pPr>
                    <w:jc w:val="right"/>
                    <w:rPr>
                      <w:rFonts w:ascii="Arial Narrow" w:hAnsi="Arial Narrow"/>
                    </w:rPr>
                  </w:pPr>
                  <w:r>
                    <w:rPr>
                      <w:rFonts w:ascii="Arial Narrow" w:hAnsi="Arial Narrow"/>
                    </w:rPr>
                    <w:t>2,0%</w:t>
                  </w:r>
                </w:p>
              </w:tc>
            </w:tr>
            <w:tr w:rsidR="003872F0">
              <w:trPr>
                <w:trHeight w:val="315"/>
              </w:trPr>
              <w:tc>
                <w:tcPr>
                  <w:tcW w:w="3885" w:type="dxa"/>
                  <w:tcBorders>
                    <w:left w:val="single" w:sz="4" w:space="0" w:color="000000"/>
                    <w:bottom w:val="single" w:sz="4" w:space="0" w:color="000000"/>
                    <w:right w:val="single" w:sz="4" w:space="0" w:color="000000"/>
                  </w:tcBorders>
                  <w:shd w:val="clear" w:color="000000" w:fill="FFFFFF"/>
                  <w:vAlign w:val="center"/>
                </w:tcPr>
                <w:p w:rsidR="003872F0" w:rsidRDefault="00887E66">
                  <w:pPr>
                    <w:rPr>
                      <w:rFonts w:ascii="Arial Narrow" w:hAnsi="Arial Narrow"/>
                    </w:rPr>
                  </w:pPr>
                  <w:r>
                    <w:rPr>
                      <w:rFonts w:ascii="Arial Narrow" w:hAnsi="Arial Narrow"/>
                    </w:rPr>
                    <w:t>Админ.-управ. расходы</w:t>
                  </w:r>
                </w:p>
              </w:tc>
              <w:tc>
                <w:tcPr>
                  <w:tcW w:w="2064" w:type="dxa"/>
                  <w:tcBorders>
                    <w:left w:val="single" w:sz="4" w:space="0" w:color="000000"/>
                    <w:bottom w:val="single" w:sz="4" w:space="0" w:color="000000"/>
                    <w:right w:val="single" w:sz="4" w:space="0" w:color="000000"/>
                  </w:tcBorders>
                  <w:shd w:val="clear" w:color="000000" w:fill="FFFFFF"/>
                  <w:vAlign w:val="center"/>
                </w:tcPr>
                <w:p w:rsidR="003872F0" w:rsidRDefault="00887E66">
                  <w:pPr>
                    <w:jc w:val="right"/>
                    <w:rPr>
                      <w:rFonts w:ascii="Arial Narrow" w:hAnsi="Arial Narrow"/>
                    </w:rPr>
                  </w:pPr>
                  <w:r>
                    <w:rPr>
                      <w:rFonts w:ascii="Arial Narrow" w:hAnsi="Arial Narrow"/>
                    </w:rPr>
                    <w:t>(5,3%)</w:t>
                  </w:r>
                </w:p>
              </w:tc>
              <w:tc>
                <w:tcPr>
                  <w:tcW w:w="1980" w:type="dxa"/>
                  <w:tcBorders>
                    <w:bottom w:val="single" w:sz="4" w:space="0" w:color="000000"/>
                    <w:right w:val="single" w:sz="4" w:space="0" w:color="000000"/>
                  </w:tcBorders>
                  <w:shd w:val="clear" w:color="000000" w:fill="FFFFFF"/>
                  <w:vAlign w:val="center"/>
                </w:tcPr>
                <w:p w:rsidR="003872F0" w:rsidRDefault="00887E66">
                  <w:pPr>
                    <w:jc w:val="right"/>
                    <w:rPr>
                      <w:rFonts w:ascii="Arial Narrow" w:hAnsi="Arial Narrow"/>
                    </w:rPr>
                  </w:pPr>
                  <w:r>
                    <w:rPr>
                      <w:rFonts w:ascii="Arial Narrow" w:hAnsi="Arial Narrow"/>
                    </w:rPr>
                    <w:t>(3,4%)</w:t>
                  </w:r>
                </w:p>
              </w:tc>
            </w:tr>
            <w:tr w:rsidR="003872F0">
              <w:trPr>
                <w:trHeight w:val="315"/>
              </w:trPr>
              <w:tc>
                <w:tcPr>
                  <w:tcW w:w="3885" w:type="dxa"/>
                  <w:tcBorders>
                    <w:left w:val="single" w:sz="4" w:space="0" w:color="000000"/>
                    <w:bottom w:val="single" w:sz="4" w:space="0" w:color="000000"/>
                    <w:right w:val="single" w:sz="4" w:space="0" w:color="000000"/>
                  </w:tcBorders>
                  <w:shd w:val="clear" w:color="000000" w:fill="F2F2F2"/>
                  <w:vAlign w:val="center"/>
                </w:tcPr>
                <w:p w:rsidR="003872F0" w:rsidRDefault="00887E66">
                  <w:pPr>
                    <w:ind w:firstLine="600"/>
                    <w:outlineLvl w:val="0"/>
                    <w:rPr>
                      <w:rFonts w:ascii="Arial Narrow" w:hAnsi="Arial Narrow"/>
                      <w:i/>
                      <w:iCs/>
                    </w:rPr>
                  </w:pPr>
                  <w:bookmarkStart w:id="38" w:name="_Toc169538628"/>
                  <w:r>
                    <w:rPr>
                      <w:rFonts w:ascii="Arial Narrow" w:hAnsi="Arial Narrow"/>
                      <w:i/>
                      <w:iCs/>
                    </w:rPr>
                    <w:t>содержание персонала</w:t>
                  </w:r>
                  <w:bookmarkEnd w:id="38"/>
                </w:p>
              </w:tc>
              <w:tc>
                <w:tcPr>
                  <w:tcW w:w="2064" w:type="dxa"/>
                  <w:tcBorders>
                    <w:left w:val="single" w:sz="4" w:space="0" w:color="000000"/>
                    <w:bottom w:val="single" w:sz="4" w:space="0" w:color="000000"/>
                    <w:right w:val="single" w:sz="4" w:space="0" w:color="000000"/>
                  </w:tcBorders>
                  <w:shd w:val="clear" w:color="000000" w:fill="F2F2F2"/>
                  <w:vAlign w:val="center"/>
                </w:tcPr>
                <w:p w:rsidR="003872F0" w:rsidRDefault="00887E66">
                  <w:pPr>
                    <w:ind w:firstLine="600"/>
                    <w:jc w:val="right"/>
                    <w:outlineLvl w:val="0"/>
                    <w:rPr>
                      <w:rFonts w:ascii="Arial Narrow" w:hAnsi="Arial Narrow"/>
                      <w:i/>
                      <w:iCs/>
                    </w:rPr>
                  </w:pPr>
                  <w:bookmarkStart w:id="39" w:name="_Toc169538629"/>
                  <w:r>
                    <w:rPr>
                      <w:rFonts w:ascii="Arial Narrow" w:hAnsi="Arial Narrow"/>
                      <w:i/>
                      <w:iCs/>
                    </w:rPr>
                    <w:t>(2,9%)</w:t>
                  </w:r>
                  <w:bookmarkEnd w:id="39"/>
                </w:p>
              </w:tc>
              <w:tc>
                <w:tcPr>
                  <w:tcW w:w="1980" w:type="dxa"/>
                  <w:tcBorders>
                    <w:bottom w:val="single" w:sz="4" w:space="0" w:color="000000"/>
                    <w:right w:val="single" w:sz="4" w:space="0" w:color="000000"/>
                  </w:tcBorders>
                  <w:shd w:val="clear" w:color="000000" w:fill="F2F2F2"/>
                  <w:vAlign w:val="center"/>
                </w:tcPr>
                <w:p w:rsidR="003872F0" w:rsidRDefault="00887E66">
                  <w:pPr>
                    <w:ind w:firstLine="600"/>
                    <w:jc w:val="right"/>
                    <w:outlineLvl w:val="0"/>
                    <w:rPr>
                      <w:rFonts w:ascii="Arial Narrow" w:hAnsi="Arial Narrow"/>
                      <w:i/>
                      <w:iCs/>
                    </w:rPr>
                  </w:pPr>
                  <w:bookmarkStart w:id="40" w:name="_Toc169538630"/>
                  <w:r>
                    <w:rPr>
                      <w:rFonts w:ascii="Arial Narrow" w:hAnsi="Arial Narrow"/>
                      <w:i/>
                      <w:iCs/>
                    </w:rPr>
                    <w:t>(1,0%)</w:t>
                  </w:r>
                  <w:bookmarkEnd w:id="40"/>
                </w:p>
              </w:tc>
            </w:tr>
            <w:tr w:rsidR="003872F0">
              <w:trPr>
                <w:trHeight w:val="315"/>
              </w:trPr>
              <w:tc>
                <w:tcPr>
                  <w:tcW w:w="3885" w:type="dxa"/>
                  <w:tcBorders>
                    <w:left w:val="single" w:sz="4" w:space="0" w:color="000000"/>
                    <w:bottom w:val="single" w:sz="4" w:space="0" w:color="000000"/>
                    <w:right w:val="single" w:sz="4" w:space="0" w:color="000000"/>
                  </w:tcBorders>
                  <w:shd w:val="clear" w:color="000000" w:fill="F2F2F2"/>
                  <w:vAlign w:val="center"/>
                </w:tcPr>
                <w:p w:rsidR="003872F0" w:rsidRDefault="00887E66">
                  <w:pPr>
                    <w:ind w:firstLine="600"/>
                    <w:outlineLvl w:val="0"/>
                    <w:rPr>
                      <w:rFonts w:ascii="Arial Narrow" w:hAnsi="Arial Narrow"/>
                      <w:i/>
                      <w:iCs/>
                    </w:rPr>
                  </w:pPr>
                  <w:bookmarkStart w:id="41" w:name="_Toc169538631"/>
                  <w:r>
                    <w:rPr>
                      <w:rFonts w:ascii="Arial Narrow" w:hAnsi="Arial Narrow"/>
                      <w:i/>
                      <w:iCs/>
                    </w:rPr>
                    <w:t>общие админ. расходы</w:t>
                  </w:r>
                  <w:bookmarkEnd w:id="41"/>
                </w:p>
              </w:tc>
              <w:tc>
                <w:tcPr>
                  <w:tcW w:w="2064" w:type="dxa"/>
                  <w:tcBorders>
                    <w:left w:val="single" w:sz="4" w:space="0" w:color="000000"/>
                    <w:bottom w:val="single" w:sz="4" w:space="0" w:color="000000"/>
                    <w:right w:val="single" w:sz="4" w:space="0" w:color="000000"/>
                  </w:tcBorders>
                  <w:shd w:val="clear" w:color="000000" w:fill="F2F2F2"/>
                  <w:vAlign w:val="center"/>
                </w:tcPr>
                <w:p w:rsidR="003872F0" w:rsidRDefault="00887E66">
                  <w:pPr>
                    <w:ind w:firstLine="600"/>
                    <w:jc w:val="right"/>
                    <w:outlineLvl w:val="0"/>
                    <w:rPr>
                      <w:rFonts w:ascii="Arial Narrow" w:hAnsi="Arial Narrow"/>
                      <w:i/>
                      <w:iCs/>
                    </w:rPr>
                  </w:pPr>
                  <w:bookmarkStart w:id="42" w:name="_Toc169538632"/>
                  <w:r>
                    <w:rPr>
                      <w:rFonts w:ascii="Arial Narrow" w:hAnsi="Arial Narrow"/>
                      <w:i/>
                      <w:iCs/>
                    </w:rPr>
                    <w:t>(0,2%)</w:t>
                  </w:r>
                  <w:bookmarkEnd w:id="42"/>
                </w:p>
              </w:tc>
              <w:tc>
                <w:tcPr>
                  <w:tcW w:w="1980" w:type="dxa"/>
                  <w:tcBorders>
                    <w:bottom w:val="single" w:sz="4" w:space="0" w:color="000000"/>
                    <w:right w:val="single" w:sz="4" w:space="0" w:color="000000"/>
                  </w:tcBorders>
                  <w:shd w:val="clear" w:color="000000" w:fill="F2F2F2"/>
                  <w:vAlign w:val="center"/>
                </w:tcPr>
                <w:p w:rsidR="003872F0" w:rsidRDefault="00887E66">
                  <w:pPr>
                    <w:ind w:firstLine="600"/>
                    <w:jc w:val="right"/>
                    <w:outlineLvl w:val="0"/>
                    <w:rPr>
                      <w:rFonts w:ascii="Arial Narrow" w:hAnsi="Arial Narrow"/>
                      <w:i/>
                      <w:iCs/>
                    </w:rPr>
                  </w:pPr>
                  <w:bookmarkStart w:id="43" w:name="_Toc169538633"/>
                  <w:r>
                    <w:rPr>
                      <w:rFonts w:ascii="Arial Narrow" w:hAnsi="Arial Narrow"/>
                      <w:i/>
                      <w:iCs/>
                    </w:rPr>
                    <w:t>(1,1%)</w:t>
                  </w:r>
                  <w:bookmarkEnd w:id="43"/>
                </w:p>
              </w:tc>
            </w:tr>
            <w:tr w:rsidR="003872F0">
              <w:trPr>
                <w:trHeight w:val="315"/>
              </w:trPr>
              <w:tc>
                <w:tcPr>
                  <w:tcW w:w="3885" w:type="dxa"/>
                  <w:tcBorders>
                    <w:left w:val="single" w:sz="4" w:space="0" w:color="000000"/>
                    <w:bottom w:val="single" w:sz="4" w:space="0" w:color="000000"/>
                    <w:right w:val="single" w:sz="4" w:space="0" w:color="000000"/>
                  </w:tcBorders>
                  <w:shd w:val="clear" w:color="000000" w:fill="F2F2F2"/>
                  <w:vAlign w:val="center"/>
                </w:tcPr>
                <w:p w:rsidR="003872F0" w:rsidRDefault="00887E66">
                  <w:pPr>
                    <w:ind w:firstLine="600"/>
                    <w:outlineLvl w:val="0"/>
                    <w:rPr>
                      <w:rFonts w:ascii="Arial Narrow" w:hAnsi="Arial Narrow"/>
                      <w:i/>
                      <w:iCs/>
                    </w:rPr>
                  </w:pPr>
                  <w:bookmarkStart w:id="44" w:name="_Toc169538634"/>
                  <w:r>
                    <w:rPr>
                      <w:rFonts w:ascii="Arial Narrow" w:hAnsi="Arial Narrow"/>
                      <w:i/>
                      <w:iCs/>
                    </w:rPr>
                    <w:t>маркетинг</w:t>
                  </w:r>
                  <w:bookmarkEnd w:id="44"/>
                </w:p>
              </w:tc>
              <w:tc>
                <w:tcPr>
                  <w:tcW w:w="2064" w:type="dxa"/>
                  <w:tcBorders>
                    <w:left w:val="single" w:sz="4" w:space="0" w:color="000000"/>
                    <w:bottom w:val="single" w:sz="4" w:space="0" w:color="000000"/>
                    <w:right w:val="single" w:sz="4" w:space="0" w:color="000000"/>
                  </w:tcBorders>
                  <w:shd w:val="clear" w:color="000000" w:fill="F2F2F2"/>
                  <w:vAlign w:val="center"/>
                </w:tcPr>
                <w:p w:rsidR="003872F0" w:rsidRDefault="00887E66">
                  <w:pPr>
                    <w:ind w:firstLine="600"/>
                    <w:jc w:val="right"/>
                    <w:outlineLvl w:val="0"/>
                    <w:rPr>
                      <w:rFonts w:ascii="Arial Narrow" w:hAnsi="Arial Narrow"/>
                      <w:i/>
                      <w:iCs/>
                    </w:rPr>
                  </w:pPr>
                  <w:bookmarkStart w:id="45" w:name="_Toc169538635"/>
                  <w:r>
                    <w:rPr>
                      <w:rFonts w:ascii="Arial Narrow" w:hAnsi="Arial Narrow"/>
                      <w:i/>
                      <w:iCs/>
                    </w:rPr>
                    <w:t>(0,1%)</w:t>
                  </w:r>
                  <w:bookmarkEnd w:id="45"/>
                </w:p>
              </w:tc>
              <w:tc>
                <w:tcPr>
                  <w:tcW w:w="1980" w:type="dxa"/>
                  <w:tcBorders>
                    <w:bottom w:val="single" w:sz="4" w:space="0" w:color="000000"/>
                    <w:right w:val="single" w:sz="4" w:space="0" w:color="000000"/>
                  </w:tcBorders>
                  <w:shd w:val="clear" w:color="000000" w:fill="F2F2F2"/>
                  <w:vAlign w:val="center"/>
                </w:tcPr>
                <w:p w:rsidR="003872F0" w:rsidRDefault="00887E66">
                  <w:pPr>
                    <w:ind w:firstLine="600"/>
                    <w:jc w:val="right"/>
                    <w:outlineLvl w:val="0"/>
                    <w:rPr>
                      <w:rFonts w:ascii="Arial Narrow" w:hAnsi="Arial Narrow"/>
                      <w:i/>
                      <w:iCs/>
                    </w:rPr>
                  </w:pPr>
                  <w:bookmarkStart w:id="46" w:name="_Toc169538636"/>
                  <w:r>
                    <w:rPr>
                      <w:rFonts w:ascii="Arial Narrow" w:hAnsi="Arial Narrow"/>
                      <w:i/>
                      <w:iCs/>
                    </w:rPr>
                    <w:t>(0,8%)</w:t>
                  </w:r>
                  <w:bookmarkEnd w:id="46"/>
                </w:p>
              </w:tc>
            </w:tr>
            <w:tr w:rsidR="003872F0">
              <w:trPr>
                <w:trHeight w:val="315"/>
              </w:trPr>
              <w:tc>
                <w:tcPr>
                  <w:tcW w:w="3885" w:type="dxa"/>
                  <w:tcBorders>
                    <w:left w:val="single" w:sz="4" w:space="0" w:color="000000"/>
                    <w:bottom w:val="single" w:sz="4" w:space="0" w:color="000000"/>
                    <w:right w:val="single" w:sz="4" w:space="0" w:color="000000"/>
                  </w:tcBorders>
                  <w:shd w:val="clear" w:color="000000" w:fill="F2F2F2"/>
                  <w:vAlign w:val="center"/>
                </w:tcPr>
                <w:p w:rsidR="003872F0" w:rsidRDefault="00887E66">
                  <w:pPr>
                    <w:ind w:firstLine="600"/>
                    <w:outlineLvl w:val="0"/>
                    <w:rPr>
                      <w:rFonts w:ascii="Arial Narrow" w:hAnsi="Arial Narrow"/>
                      <w:i/>
                      <w:iCs/>
                    </w:rPr>
                  </w:pPr>
                  <w:bookmarkStart w:id="47" w:name="_Toc169538637"/>
                  <w:r>
                    <w:rPr>
                      <w:rFonts w:ascii="Arial Narrow" w:hAnsi="Arial Narrow"/>
                      <w:i/>
                      <w:iCs/>
                    </w:rPr>
                    <w:t>тех. и ИТ-расходы</w:t>
                  </w:r>
                  <w:bookmarkEnd w:id="47"/>
                </w:p>
              </w:tc>
              <w:tc>
                <w:tcPr>
                  <w:tcW w:w="2064" w:type="dxa"/>
                  <w:tcBorders>
                    <w:left w:val="single" w:sz="4" w:space="0" w:color="000000"/>
                    <w:bottom w:val="single" w:sz="4" w:space="0" w:color="000000"/>
                    <w:right w:val="single" w:sz="4" w:space="0" w:color="000000"/>
                  </w:tcBorders>
                  <w:shd w:val="clear" w:color="000000" w:fill="F2F2F2"/>
                  <w:vAlign w:val="center"/>
                </w:tcPr>
                <w:p w:rsidR="003872F0" w:rsidRDefault="00887E66">
                  <w:pPr>
                    <w:ind w:firstLine="600"/>
                    <w:jc w:val="right"/>
                    <w:outlineLvl w:val="0"/>
                    <w:rPr>
                      <w:rFonts w:ascii="Arial Narrow" w:hAnsi="Arial Narrow"/>
                      <w:i/>
                      <w:iCs/>
                    </w:rPr>
                  </w:pPr>
                  <w:bookmarkStart w:id="48" w:name="_Toc169538638"/>
                  <w:r>
                    <w:rPr>
                      <w:rFonts w:ascii="Arial Narrow" w:hAnsi="Arial Narrow"/>
                      <w:i/>
                      <w:iCs/>
                    </w:rPr>
                    <w:t>(0,4%)</w:t>
                  </w:r>
                  <w:bookmarkEnd w:id="48"/>
                </w:p>
              </w:tc>
              <w:tc>
                <w:tcPr>
                  <w:tcW w:w="1980" w:type="dxa"/>
                  <w:tcBorders>
                    <w:bottom w:val="single" w:sz="4" w:space="0" w:color="000000"/>
                    <w:right w:val="single" w:sz="4" w:space="0" w:color="000000"/>
                  </w:tcBorders>
                  <w:shd w:val="clear" w:color="000000" w:fill="F2F2F2"/>
                  <w:vAlign w:val="center"/>
                </w:tcPr>
                <w:p w:rsidR="003872F0" w:rsidRDefault="00887E66">
                  <w:pPr>
                    <w:ind w:firstLine="600"/>
                    <w:jc w:val="right"/>
                    <w:outlineLvl w:val="0"/>
                    <w:rPr>
                      <w:rFonts w:ascii="Arial Narrow" w:hAnsi="Arial Narrow"/>
                      <w:i/>
                      <w:iCs/>
                    </w:rPr>
                  </w:pPr>
                  <w:bookmarkStart w:id="49" w:name="_Toc169538639"/>
                  <w:r>
                    <w:rPr>
                      <w:rFonts w:ascii="Arial Narrow" w:hAnsi="Arial Narrow"/>
                      <w:i/>
                      <w:iCs/>
                    </w:rPr>
                    <w:t>(0,3%)</w:t>
                  </w:r>
                  <w:bookmarkEnd w:id="49"/>
                </w:p>
              </w:tc>
            </w:tr>
            <w:tr w:rsidR="003872F0">
              <w:trPr>
                <w:trHeight w:val="387"/>
              </w:trPr>
              <w:tc>
                <w:tcPr>
                  <w:tcW w:w="3885" w:type="dxa"/>
                  <w:tcBorders>
                    <w:left w:val="single" w:sz="4" w:space="0" w:color="000000"/>
                    <w:bottom w:val="single" w:sz="4" w:space="0" w:color="000000"/>
                    <w:right w:val="single" w:sz="4" w:space="0" w:color="000000"/>
                  </w:tcBorders>
                  <w:shd w:val="clear" w:color="000000" w:fill="F2F2F2"/>
                  <w:vAlign w:val="center"/>
                </w:tcPr>
                <w:p w:rsidR="003872F0" w:rsidRDefault="00887E66">
                  <w:pPr>
                    <w:ind w:firstLine="600"/>
                    <w:outlineLvl w:val="0"/>
                    <w:rPr>
                      <w:rFonts w:ascii="Arial Narrow" w:hAnsi="Arial Narrow"/>
                      <w:i/>
                      <w:iCs/>
                    </w:rPr>
                  </w:pPr>
                  <w:bookmarkStart w:id="50" w:name="_Toc169538640"/>
                  <w:r>
                    <w:rPr>
                      <w:rFonts w:ascii="Arial Narrow" w:hAnsi="Arial Narrow"/>
                      <w:i/>
                      <w:iCs/>
                    </w:rPr>
                    <w:t>выпуск, доставка карт, плат. схемы</w:t>
                  </w:r>
                  <w:bookmarkEnd w:id="50"/>
                </w:p>
              </w:tc>
              <w:tc>
                <w:tcPr>
                  <w:tcW w:w="2064" w:type="dxa"/>
                  <w:tcBorders>
                    <w:left w:val="single" w:sz="4" w:space="0" w:color="000000"/>
                    <w:bottom w:val="single" w:sz="4" w:space="0" w:color="000000"/>
                    <w:right w:val="single" w:sz="4" w:space="0" w:color="000000"/>
                  </w:tcBorders>
                  <w:shd w:val="clear" w:color="000000" w:fill="F2F2F2"/>
                  <w:vAlign w:val="center"/>
                </w:tcPr>
                <w:p w:rsidR="003872F0" w:rsidRDefault="00887E66">
                  <w:pPr>
                    <w:ind w:firstLine="600"/>
                    <w:jc w:val="right"/>
                    <w:outlineLvl w:val="0"/>
                    <w:rPr>
                      <w:rFonts w:ascii="Arial Narrow" w:hAnsi="Arial Narrow"/>
                      <w:i/>
                      <w:iCs/>
                    </w:rPr>
                  </w:pPr>
                  <w:bookmarkStart w:id="51" w:name="_Toc169538641"/>
                  <w:r>
                    <w:rPr>
                      <w:rFonts w:ascii="Arial Narrow" w:hAnsi="Arial Narrow"/>
                      <w:i/>
                      <w:iCs/>
                    </w:rPr>
                    <w:t>(0,9%)</w:t>
                  </w:r>
                  <w:bookmarkEnd w:id="51"/>
                </w:p>
              </w:tc>
              <w:tc>
                <w:tcPr>
                  <w:tcW w:w="1980" w:type="dxa"/>
                  <w:tcBorders>
                    <w:bottom w:val="single" w:sz="4" w:space="0" w:color="000000"/>
                    <w:right w:val="single" w:sz="4" w:space="0" w:color="000000"/>
                  </w:tcBorders>
                  <w:shd w:val="clear" w:color="000000" w:fill="F2F2F2"/>
                  <w:vAlign w:val="center"/>
                </w:tcPr>
                <w:p w:rsidR="003872F0" w:rsidRDefault="00887E66">
                  <w:pPr>
                    <w:ind w:firstLine="600"/>
                    <w:jc w:val="right"/>
                    <w:outlineLvl w:val="0"/>
                    <w:rPr>
                      <w:rFonts w:ascii="Arial Narrow" w:hAnsi="Arial Narrow"/>
                      <w:i/>
                      <w:iCs/>
                    </w:rPr>
                  </w:pPr>
                  <w:bookmarkStart w:id="52" w:name="_Toc169538642"/>
                  <w:r>
                    <w:rPr>
                      <w:rFonts w:ascii="Arial Narrow" w:hAnsi="Arial Narrow"/>
                      <w:i/>
                      <w:iCs/>
                    </w:rPr>
                    <w:t>(0,2%)</w:t>
                  </w:r>
                  <w:bookmarkEnd w:id="52"/>
                </w:p>
              </w:tc>
            </w:tr>
            <w:tr w:rsidR="003872F0">
              <w:trPr>
                <w:trHeight w:val="315"/>
              </w:trPr>
              <w:tc>
                <w:tcPr>
                  <w:tcW w:w="3885" w:type="dxa"/>
                  <w:tcBorders>
                    <w:left w:val="single" w:sz="4" w:space="0" w:color="000000"/>
                    <w:bottom w:val="single" w:sz="4" w:space="0" w:color="000000"/>
                    <w:right w:val="single" w:sz="4" w:space="0" w:color="000000"/>
                  </w:tcBorders>
                  <w:shd w:val="clear" w:color="000000" w:fill="F2F2F2"/>
                  <w:vAlign w:val="center"/>
                </w:tcPr>
                <w:p w:rsidR="003872F0" w:rsidRDefault="00887E66">
                  <w:pPr>
                    <w:ind w:firstLine="600"/>
                    <w:outlineLvl w:val="0"/>
                    <w:rPr>
                      <w:rFonts w:ascii="Arial Narrow" w:hAnsi="Arial Narrow"/>
                      <w:i/>
                      <w:iCs/>
                    </w:rPr>
                  </w:pPr>
                  <w:bookmarkStart w:id="53" w:name="_Toc169538643"/>
                  <w:r>
                    <w:rPr>
                      <w:rFonts w:ascii="Arial Narrow" w:hAnsi="Arial Narrow"/>
                      <w:i/>
                      <w:iCs/>
                    </w:rPr>
                    <w:t>прочие</w:t>
                  </w:r>
                  <w:bookmarkEnd w:id="53"/>
                </w:p>
              </w:tc>
              <w:tc>
                <w:tcPr>
                  <w:tcW w:w="2064" w:type="dxa"/>
                  <w:tcBorders>
                    <w:left w:val="single" w:sz="4" w:space="0" w:color="000000"/>
                    <w:bottom w:val="single" w:sz="4" w:space="0" w:color="000000"/>
                    <w:right w:val="single" w:sz="4" w:space="0" w:color="000000"/>
                  </w:tcBorders>
                  <w:shd w:val="clear" w:color="000000" w:fill="F2F2F2"/>
                  <w:vAlign w:val="center"/>
                </w:tcPr>
                <w:p w:rsidR="003872F0" w:rsidRDefault="00887E66">
                  <w:pPr>
                    <w:ind w:firstLine="600"/>
                    <w:jc w:val="right"/>
                    <w:outlineLvl w:val="0"/>
                    <w:rPr>
                      <w:rFonts w:ascii="Arial Narrow" w:hAnsi="Arial Narrow"/>
                      <w:i/>
                      <w:iCs/>
                    </w:rPr>
                  </w:pPr>
                  <w:bookmarkStart w:id="54" w:name="_Toc169538644"/>
                  <w:r>
                    <w:rPr>
                      <w:rFonts w:ascii="Arial Narrow" w:hAnsi="Arial Narrow"/>
                      <w:i/>
                      <w:iCs/>
                    </w:rPr>
                    <w:t>(0,7%)</w:t>
                  </w:r>
                  <w:bookmarkEnd w:id="54"/>
                </w:p>
              </w:tc>
              <w:tc>
                <w:tcPr>
                  <w:tcW w:w="1980" w:type="dxa"/>
                  <w:tcBorders>
                    <w:bottom w:val="single" w:sz="4" w:space="0" w:color="000000"/>
                    <w:right w:val="single" w:sz="4" w:space="0" w:color="000000"/>
                  </w:tcBorders>
                  <w:shd w:val="clear" w:color="000000" w:fill="F2F2F2"/>
                  <w:vAlign w:val="center"/>
                </w:tcPr>
                <w:p w:rsidR="003872F0" w:rsidRDefault="00887E66">
                  <w:pPr>
                    <w:ind w:firstLine="600"/>
                    <w:jc w:val="right"/>
                    <w:outlineLvl w:val="0"/>
                    <w:rPr>
                      <w:rFonts w:ascii="Arial Narrow" w:hAnsi="Arial Narrow"/>
                      <w:i/>
                      <w:iCs/>
                    </w:rPr>
                  </w:pPr>
                  <w:bookmarkStart w:id="55" w:name="_Toc169538645"/>
                  <w:r>
                    <w:rPr>
                      <w:rFonts w:ascii="Arial Narrow" w:hAnsi="Arial Narrow"/>
                      <w:i/>
                      <w:iCs/>
                    </w:rPr>
                    <w:t>-</w:t>
                  </w:r>
                  <w:bookmarkEnd w:id="55"/>
                </w:p>
              </w:tc>
            </w:tr>
            <w:tr w:rsidR="003872F0">
              <w:trPr>
                <w:trHeight w:val="315"/>
              </w:trPr>
              <w:tc>
                <w:tcPr>
                  <w:tcW w:w="3885" w:type="dxa"/>
                  <w:tcBorders>
                    <w:left w:val="single" w:sz="4" w:space="0" w:color="000000"/>
                    <w:bottom w:val="single" w:sz="4" w:space="0" w:color="000000"/>
                    <w:right w:val="single" w:sz="4" w:space="0" w:color="000000"/>
                  </w:tcBorders>
                  <w:shd w:val="clear" w:color="000000" w:fill="FFFFFF"/>
                  <w:vAlign w:val="center"/>
                </w:tcPr>
                <w:p w:rsidR="003872F0" w:rsidRDefault="00887E66">
                  <w:pPr>
                    <w:rPr>
                      <w:rFonts w:ascii="Arial Narrow" w:hAnsi="Arial Narrow"/>
                    </w:rPr>
                  </w:pPr>
                  <w:r>
                    <w:rPr>
                      <w:rFonts w:ascii="Arial Narrow" w:hAnsi="Arial Narrow"/>
                    </w:rPr>
                    <w:t>РВПС</w:t>
                  </w:r>
                </w:p>
              </w:tc>
              <w:tc>
                <w:tcPr>
                  <w:tcW w:w="2064" w:type="dxa"/>
                  <w:tcBorders>
                    <w:left w:val="single" w:sz="4" w:space="0" w:color="000000"/>
                    <w:bottom w:val="single" w:sz="4" w:space="0" w:color="000000"/>
                    <w:right w:val="single" w:sz="4" w:space="0" w:color="000000"/>
                  </w:tcBorders>
                  <w:shd w:val="clear" w:color="000000" w:fill="FFFFFF"/>
                  <w:vAlign w:val="center"/>
                </w:tcPr>
                <w:p w:rsidR="003872F0" w:rsidRDefault="00887E66">
                  <w:pPr>
                    <w:jc w:val="right"/>
                    <w:rPr>
                      <w:rFonts w:ascii="Arial Narrow" w:hAnsi="Arial Narrow"/>
                    </w:rPr>
                  </w:pPr>
                  <w:r>
                    <w:rPr>
                      <w:rFonts w:ascii="Arial Narrow" w:hAnsi="Arial Narrow"/>
                    </w:rPr>
                    <w:t>(0,3%)</w:t>
                  </w:r>
                </w:p>
              </w:tc>
              <w:tc>
                <w:tcPr>
                  <w:tcW w:w="1980" w:type="dxa"/>
                  <w:tcBorders>
                    <w:bottom w:val="single" w:sz="4" w:space="0" w:color="000000"/>
                    <w:right w:val="single" w:sz="4" w:space="0" w:color="000000"/>
                  </w:tcBorders>
                  <w:shd w:val="clear" w:color="000000" w:fill="FFFFFF"/>
                  <w:vAlign w:val="center"/>
                </w:tcPr>
                <w:p w:rsidR="003872F0" w:rsidRDefault="00887E66">
                  <w:pPr>
                    <w:jc w:val="right"/>
                    <w:rPr>
                      <w:rFonts w:ascii="Arial Narrow" w:hAnsi="Arial Narrow"/>
                    </w:rPr>
                  </w:pPr>
                  <w:r>
                    <w:rPr>
                      <w:rFonts w:ascii="Arial Narrow" w:hAnsi="Arial Narrow"/>
                    </w:rPr>
                    <w:t>(0,2%)</w:t>
                  </w:r>
                </w:p>
              </w:tc>
            </w:tr>
            <w:tr w:rsidR="003872F0">
              <w:trPr>
                <w:trHeight w:val="190"/>
              </w:trPr>
              <w:tc>
                <w:tcPr>
                  <w:tcW w:w="3885" w:type="dxa"/>
                  <w:tcBorders>
                    <w:left w:val="single" w:sz="4" w:space="0" w:color="000000"/>
                    <w:bottom w:val="single" w:sz="4" w:space="0" w:color="000000"/>
                    <w:right w:val="single" w:sz="4" w:space="0" w:color="000000"/>
                  </w:tcBorders>
                  <w:shd w:val="clear" w:color="000000" w:fill="FFFFFF"/>
                  <w:vAlign w:val="center"/>
                </w:tcPr>
                <w:p w:rsidR="003872F0" w:rsidRDefault="00887E66">
                  <w:pPr>
                    <w:rPr>
                      <w:rFonts w:ascii="Arial Narrow" w:hAnsi="Arial Narrow"/>
                    </w:rPr>
                  </w:pPr>
                  <w:r>
                    <w:rPr>
                      <w:rFonts w:ascii="Arial Narrow" w:hAnsi="Arial Narrow"/>
                    </w:rPr>
                    <w:t>Нетто-доход от работы с фин. активами</w:t>
                  </w:r>
                </w:p>
              </w:tc>
              <w:tc>
                <w:tcPr>
                  <w:tcW w:w="2064" w:type="dxa"/>
                  <w:tcBorders>
                    <w:left w:val="single" w:sz="4" w:space="0" w:color="000000"/>
                    <w:bottom w:val="single" w:sz="4" w:space="0" w:color="000000"/>
                    <w:right w:val="single" w:sz="4" w:space="0" w:color="000000"/>
                  </w:tcBorders>
                  <w:shd w:val="clear" w:color="000000" w:fill="FFFFFF"/>
                  <w:vAlign w:val="center"/>
                </w:tcPr>
                <w:p w:rsidR="003872F0" w:rsidRDefault="00887E66">
                  <w:pPr>
                    <w:jc w:val="right"/>
                    <w:rPr>
                      <w:rFonts w:ascii="Arial Narrow" w:hAnsi="Arial Narrow"/>
                    </w:rPr>
                  </w:pPr>
                  <w:r>
                    <w:rPr>
                      <w:rFonts w:ascii="Arial Narrow" w:hAnsi="Arial Narrow"/>
                    </w:rPr>
                    <w:t>-</w:t>
                  </w:r>
                </w:p>
              </w:tc>
              <w:tc>
                <w:tcPr>
                  <w:tcW w:w="1980" w:type="dxa"/>
                  <w:tcBorders>
                    <w:bottom w:val="single" w:sz="4" w:space="0" w:color="000000"/>
                    <w:right w:val="single" w:sz="4" w:space="0" w:color="000000"/>
                  </w:tcBorders>
                  <w:shd w:val="clear" w:color="000000" w:fill="FFFFFF"/>
                  <w:vAlign w:val="center"/>
                </w:tcPr>
                <w:p w:rsidR="003872F0" w:rsidRDefault="00887E66">
                  <w:pPr>
                    <w:jc w:val="right"/>
                    <w:rPr>
                      <w:rFonts w:ascii="Arial Narrow" w:hAnsi="Arial Narrow"/>
                    </w:rPr>
                  </w:pPr>
                  <w:r>
                    <w:rPr>
                      <w:rFonts w:ascii="Arial Narrow" w:hAnsi="Arial Narrow"/>
                    </w:rPr>
                    <w:t>0,0%</w:t>
                  </w:r>
                </w:p>
              </w:tc>
            </w:tr>
            <w:tr w:rsidR="003872F0">
              <w:trPr>
                <w:trHeight w:val="315"/>
              </w:trPr>
              <w:tc>
                <w:tcPr>
                  <w:tcW w:w="3885" w:type="dxa"/>
                  <w:tcBorders>
                    <w:left w:val="single" w:sz="4" w:space="0" w:color="000000"/>
                    <w:bottom w:val="single" w:sz="4" w:space="0" w:color="000000"/>
                    <w:right w:val="single" w:sz="4" w:space="0" w:color="000000"/>
                  </w:tcBorders>
                  <w:shd w:val="clear" w:color="000000" w:fill="FFFFFF"/>
                  <w:vAlign w:val="center"/>
                </w:tcPr>
                <w:p w:rsidR="003872F0" w:rsidRDefault="00887E66">
                  <w:pPr>
                    <w:rPr>
                      <w:rFonts w:ascii="Arial Narrow" w:hAnsi="Arial Narrow"/>
                    </w:rPr>
                  </w:pPr>
                  <w:r>
                    <w:rPr>
                      <w:rFonts w:ascii="Arial Narrow" w:hAnsi="Arial Narrow"/>
                    </w:rPr>
                    <w:t>Прочие доходы (расходы)</w:t>
                  </w:r>
                </w:p>
              </w:tc>
              <w:tc>
                <w:tcPr>
                  <w:tcW w:w="2064" w:type="dxa"/>
                  <w:tcBorders>
                    <w:left w:val="single" w:sz="4" w:space="0" w:color="000000"/>
                    <w:bottom w:val="single" w:sz="4" w:space="0" w:color="000000"/>
                    <w:right w:val="single" w:sz="4" w:space="0" w:color="000000"/>
                  </w:tcBorders>
                  <w:shd w:val="clear" w:color="000000" w:fill="FFFFFF"/>
                  <w:vAlign w:val="center"/>
                </w:tcPr>
                <w:p w:rsidR="003872F0" w:rsidRDefault="00887E66">
                  <w:pPr>
                    <w:jc w:val="right"/>
                    <w:rPr>
                      <w:rFonts w:ascii="Arial Narrow" w:hAnsi="Arial Narrow"/>
                    </w:rPr>
                  </w:pPr>
                  <w:r>
                    <w:rPr>
                      <w:rFonts w:ascii="Arial Narrow" w:hAnsi="Arial Narrow"/>
                    </w:rPr>
                    <w:t>0,3%</w:t>
                  </w:r>
                </w:p>
              </w:tc>
              <w:tc>
                <w:tcPr>
                  <w:tcW w:w="1980" w:type="dxa"/>
                  <w:tcBorders>
                    <w:bottom w:val="single" w:sz="4" w:space="0" w:color="000000"/>
                    <w:right w:val="single" w:sz="4" w:space="0" w:color="000000"/>
                  </w:tcBorders>
                  <w:shd w:val="clear" w:color="000000" w:fill="FFFFFF"/>
                  <w:vAlign w:val="center"/>
                </w:tcPr>
                <w:p w:rsidR="003872F0" w:rsidRDefault="00887E66">
                  <w:pPr>
                    <w:jc w:val="right"/>
                    <w:rPr>
                      <w:rFonts w:ascii="Arial Narrow" w:hAnsi="Arial Narrow"/>
                    </w:rPr>
                  </w:pPr>
                  <w:r>
                    <w:rPr>
                      <w:rFonts w:ascii="Arial Narrow" w:hAnsi="Arial Narrow"/>
                    </w:rPr>
                    <w:t>-</w:t>
                  </w:r>
                </w:p>
              </w:tc>
            </w:tr>
            <w:tr w:rsidR="003872F0">
              <w:trPr>
                <w:trHeight w:val="315"/>
              </w:trPr>
              <w:tc>
                <w:tcPr>
                  <w:tcW w:w="3885" w:type="dxa"/>
                  <w:tcBorders>
                    <w:left w:val="single" w:sz="4" w:space="0" w:color="000000"/>
                    <w:bottom w:val="single" w:sz="4" w:space="0" w:color="000000"/>
                    <w:right w:val="single" w:sz="4" w:space="0" w:color="000000"/>
                  </w:tcBorders>
                  <w:shd w:val="clear" w:color="000000" w:fill="FFFFFF"/>
                  <w:vAlign w:val="center"/>
                </w:tcPr>
                <w:p w:rsidR="003872F0" w:rsidRDefault="00887E66">
                  <w:pPr>
                    <w:rPr>
                      <w:rFonts w:ascii="Arial Narrow" w:hAnsi="Arial Narrow"/>
                    </w:rPr>
                  </w:pPr>
                  <w:r>
                    <w:rPr>
                      <w:rFonts w:ascii="Arial Narrow" w:hAnsi="Arial Narrow"/>
                    </w:rPr>
                    <w:t>Налоги</w:t>
                  </w:r>
                </w:p>
              </w:tc>
              <w:tc>
                <w:tcPr>
                  <w:tcW w:w="2064" w:type="dxa"/>
                  <w:tcBorders>
                    <w:left w:val="single" w:sz="4" w:space="0" w:color="000000"/>
                    <w:bottom w:val="single" w:sz="4" w:space="0" w:color="000000"/>
                    <w:right w:val="single" w:sz="4" w:space="0" w:color="000000"/>
                  </w:tcBorders>
                  <w:shd w:val="clear" w:color="000000" w:fill="FFFFFF"/>
                  <w:vAlign w:val="center"/>
                </w:tcPr>
                <w:p w:rsidR="003872F0" w:rsidRDefault="00887E66">
                  <w:pPr>
                    <w:jc w:val="right"/>
                    <w:rPr>
                      <w:rFonts w:ascii="Arial Narrow" w:hAnsi="Arial Narrow"/>
                    </w:rPr>
                  </w:pPr>
                  <w:r>
                    <w:rPr>
                      <w:rFonts w:ascii="Arial Narrow" w:hAnsi="Arial Narrow"/>
                    </w:rPr>
                    <w:t>-</w:t>
                  </w:r>
                </w:p>
              </w:tc>
              <w:tc>
                <w:tcPr>
                  <w:tcW w:w="1980" w:type="dxa"/>
                  <w:tcBorders>
                    <w:bottom w:val="single" w:sz="4" w:space="0" w:color="000000"/>
                    <w:right w:val="single" w:sz="4" w:space="0" w:color="000000"/>
                  </w:tcBorders>
                  <w:shd w:val="clear" w:color="000000" w:fill="FFFFFF"/>
                  <w:vAlign w:val="center"/>
                </w:tcPr>
                <w:p w:rsidR="003872F0" w:rsidRDefault="00887E66">
                  <w:pPr>
                    <w:jc w:val="right"/>
                    <w:rPr>
                      <w:rFonts w:ascii="Arial Narrow" w:hAnsi="Arial Narrow"/>
                    </w:rPr>
                  </w:pPr>
                  <w:r>
                    <w:rPr>
                      <w:rFonts w:ascii="Arial Narrow" w:hAnsi="Arial Narrow"/>
                    </w:rPr>
                    <w:t>0,0%</w:t>
                  </w:r>
                </w:p>
              </w:tc>
            </w:tr>
            <w:tr w:rsidR="003872F0">
              <w:trPr>
                <w:trHeight w:val="315"/>
              </w:trPr>
              <w:tc>
                <w:tcPr>
                  <w:tcW w:w="3885" w:type="dxa"/>
                  <w:tcBorders>
                    <w:left w:val="single" w:sz="4" w:space="0" w:color="000000"/>
                    <w:bottom w:val="single" w:sz="4" w:space="0" w:color="000000"/>
                    <w:right w:val="single" w:sz="4" w:space="0" w:color="000000"/>
                  </w:tcBorders>
                  <w:shd w:val="clear" w:color="000000" w:fill="FFFFFF"/>
                  <w:vAlign w:val="center"/>
                </w:tcPr>
                <w:p w:rsidR="003872F0" w:rsidRDefault="00887E66">
                  <w:pPr>
                    <w:rPr>
                      <w:rFonts w:ascii="Arial Narrow" w:hAnsi="Arial Narrow"/>
                      <w:b/>
                      <w:bCs/>
                    </w:rPr>
                  </w:pPr>
                  <w:r>
                    <w:rPr>
                      <w:rFonts w:ascii="Arial Narrow" w:hAnsi="Arial Narrow"/>
                      <w:b/>
                      <w:bCs/>
                    </w:rPr>
                    <w:t>Чистая прибыль (ROA)</w:t>
                  </w:r>
                </w:p>
              </w:tc>
              <w:tc>
                <w:tcPr>
                  <w:tcW w:w="2064" w:type="dxa"/>
                  <w:tcBorders>
                    <w:left w:val="single" w:sz="4" w:space="0" w:color="000000"/>
                    <w:bottom w:val="single" w:sz="4" w:space="0" w:color="000000"/>
                    <w:right w:val="single" w:sz="4" w:space="0" w:color="000000"/>
                  </w:tcBorders>
                  <w:shd w:val="clear" w:color="000000" w:fill="FFFFFF"/>
                  <w:vAlign w:val="center"/>
                </w:tcPr>
                <w:p w:rsidR="003872F0" w:rsidRDefault="00887E66">
                  <w:pPr>
                    <w:jc w:val="right"/>
                    <w:rPr>
                      <w:rFonts w:ascii="Arial Narrow" w:hAnsi="Arial Narrow"/>
                      <w:b/>
                      <w:bCs/>
                    </w:rPr>
                  </w:pPr>
                  <w:r>
                    <w:rPr>
                      <w:rFonts w:ascii="Arial Narrow" w:hAnsi="Arial Narrow"/>
                      <w:b/>
                      <w:bCs/>
                    </w:rPr>
                    <w:t>(2,7%)</w:t>
                  </w:r>
                </w:p>
              </w:tc>
              <w:tc>
                <w:tcPr>
                  <w:tcW w:w="1980" w:type="dxa"/>
                  <w:tcBorders>
                    <w:bottom w:val="single" w:sz="4" w:space="0" w:color="000000"/>
                    <w:right w:val="single" w:sz="4" w:space="0" w:color="000000"/>
                  </w:tcBorders>
                  <w:shd w:val="clear" w:color="000000" w:fill="FFFFFF"/>
                  <w:vAlign w:val="center"/>
                </w:tcPr>
                <w:p w:rsidR="003872F0" w:rsidRDefault="00887E66">
                  <w:pPr>
                    <w:jc w:val="right"/>
                    <w:rPr>
                      <w:rFonts w:ascii="Arial Narrow" w:hAnsi="Arial Narrow"/>
                      <w:b/>
                      <w:bCs/>
                    </w:rPr>
                  </w:pPr>
                  <w:r>
                    <w:rPr>
                      <w:rFonts w:ascii="Arial Narrow" w:hAnsi="Arial Narrow"/>
                      <w:b/>
                      <w:bCs/>
                    </w:rPr>
                    <w:t>(1,2%)</w:t>
                  </w:r>
                </w:p>
              </w:tc>
            </w:tr>
          </w:tbl>
          <w:p w:rsidR="003872F0" w:rsidRDefault="003872F0">
            <w:pPr>
              <w:tabs>
                <w:tab w:val="left" w:pos="540"/>
              </w:tabs>
              <w:rPr>
                <w:b/>
                <w:bCs/>
                <w:i/>
                <w:sz w:val="24"/>
                <w:szCs w:val="24"/>
              </w:rPr>
            </w:pPr>
          </w:p>
        </w:tc>
      </w:tr>
      <w:tr w:rsidR="003872F0">
        <w:trPr>
          <w:trHeight w:val="983"/>
        </w:trPr>
        <w:tc>
          <w:tcPr>
            <w:tcW w:w="2122" w:type="dxa"/>
          </w:tcPr>
          <w:p w:rsidR="003872F0" w:rsidRDefault="00887E66">
            <w:pPr>
              <w:tabs>
                <w:tab w:val="left" w:pos="540"/>
              </w:tabs>
              <w:contextualSpacing/>
              <w:jc w:val="both"/>
              <w:rPr>
                <w:color w:val="2C2D2E"/>
                <w:sz w:val="24"/>
                <w:szCs w:val="24"/>
              </w:rPr>
            </w:pPr>
            <w:r>
              <w:rPr>
                <w:color w:val="2C2D2E"/>
                <w:sz w:val="24"/>
                <w:szCs w:val="24"/>
              </w:rPr>
              <w:lastRenderedPageBreak/>
              <w:t>ПК 1</w:t>
            </w:r>
          </w:p>
          <w:p w:rsidR="003872F0" w:rsidRDefault="00887E66">
            <w:pPr>
              <w:tabs>
                <w:tab w:val="left" w:pos="540"/>
              </w:tabs>
              <w:contextualSpacing/>
              <w:jc w:val="both"/>
              <w:rPr>
                <w:sz w:val="24"/>
                <w:szCs w:val="24"/>
              </w:rPr>
            </w:pPr>
            <w:r>
              <w:rPr>
                <w:color w:val="2C2D2E"/>
                <w:sz w:val="24"/>
                <w:szCs w:val="24"/>
              </w:rPr>
              <w:t xml:space="preserve">Способность осуществлять процессы управления финансовыми рисками в институтах банковского сектора, в том числе, в чрезвычайной </w:t>
            </w:r>
            <w:r>
              <w:rPr>
                <w:color w:val="2C2D2E"/>
                <w:sz w:val="24"/>
                <w:szCs w:val="24"/>
              </w:rPr>
              <w:lastRenderedPageBreak/>
              <w:t>ситуации, антикризисного управления, использовать финансовую аналитику и современные технологии управления</w:t>
            </w:r>
          </w:p>
        </w:tc>
        <w:tc>
          <w:tcPr>
            <w:tcW w:w="2267" w:type="dxa"/>
          </w:tcPr>
          <w:p w:rsidR="003872F0" w:rsidRDefault="00887E66">
            <w:pPr>
              <w:tabs>
                <w:tab w:val="left" w:pos="540"/>
              </w:tabs>
              <w:contextualSpacing/>
              <w:jc w:val="both"/>
              <w:rPr>
                <w:color w:val="2C2D2E"/>
                <w:sz w:val="24"/>
                <w:szCs w:val="24"/>
              </w:rPr>
            </w:pPr>
            <w:r>
              <w:rPr>
                <w:color w:val="2C2D2E"/>
                <w:sz w:val="24"/>
                <w:szCs w:val="24"/>
              </w:rPr>
              <w:lastRenderedPageBreak/>
              <w:t>1.Реализует процессы управления рисками участников финансового рынка, в том числе, в разных экономических условиях.</w:t>
            </w:r>
          </w:p>
          <w:p w:rsidR="003872F0" w:rsidRDefault="003872F0">
            <w:pPr>
              <w:pStyle w:val="af6"/>
              <w:tabs>
                <w:tab w:val="left" w:pos="540"/>
              </w:tabs>
              <w:ind w:left="900"/>
              <w:contextualSpacing/>
              <w:jc w:val="both"/>
              <w:rPr>
                <w:color w:val="2C2D2E"/>
                <w:sz w:val="24"/>
                <w:szCs w:val="24"/>
              </w:rPr>
            </w:pPr>
          </w:p>
          <w:p w:rsidR="003872F0" w:rsidRDefault="003872F0">
            <w:pPr>
              <w:pStyle w:val="af6"/>
              <w:tabs>
                <w:tab w:val="left" w:pos="540"/>
              </w:tabs>
              <w:ind w:left="900"/>
              <w:contextualSpacing/>
              <w:jc w:val="both"/>
              <w:rPr>
                <w:color w:val="2C2D2E"/>
                <w:sz w:val="24"/>
                <w:szCs w:val="24"/>
              </w:rPr>
            </w:pPr>
          </w:p>
          <w:p w:rsidR="003872F0" w:rsidRDefault="003872F0">
            <w:pPr>
              <w:pStyle w:val="af6"/>
              <w:tabs>
                <w:tab w:val="left" w:pos="540"/>
              </w:tabs>
              <w:ind w:left="900"/>
              <w:contextualSpacing/>
              <w:jc w:val="both"/>
              <w:rPr>
                <w:color w:val="2C2D2E"/>
                <w:sz w:val="24"/>
                <w:szCs w:val="24"/>
              </w:rPr>
            </w:pPr>
          </w:p>
          <w:p w:rsidR="003872F0" w:rsidRDefault="003872F0">
            <w:pPr>
              <w:pStyle w:val="af6"/>
              <w:tabs>
                <w:tab w:val="left" w:pos="540"/>
              </w:tabs>
              <w:ind w:left="900"/>
              <w:contextualSpacing/>
              <w:jc w:val="both"/>
              <w:rPr>
                <w:color w:val="2C2D2E"/>
                <w:sz w:val="24"/>
                <w:szCs w:val="24"/>
              </w:rPr>
            </w:pPr>
          </w:p>
          <w:p w:rsidR="003872F0" w:rsidRDefault="003872F0">
            <w:pPr>
              <w:pStyle w:val="af6"/>
              <w:tabs>
                <w:tab w:val="left" w:pos="540"/>
              </w:tabs>
              <w:ind w:left="900"/>
              <w:contextualSpacing/>
              <w:jc w:val="both"/>
              <w:rPr>
                <w:color w:val="2C2D2E"/>
                <w:sz w:val="24"/>
                <w:szCs w:val="24"/>
              </w:rPr>
            </w:pPr>
          </w:p>
          <w:p w:rsidR="003872F0" w:rsidRDefault="003872F0">
            <w:pPr>
              <w:pStyle w:val="af6"/>
              <w:tabs>
                <w:tab w:val="left" w:pos="540"/>
              </w:tabs>
              <w:ind w:left="900"/>
              <w:contextualSpacing/>
              <w:jc w:val="both"/>
              <w:rPr>
                <w:color w:val="2C2D2E"/>
                <w:sz w:val="24"/>
                <w:szCs w:val="24"/>
              </w:rPr>
            </w:pPr>
          </w:p>
          <w:p w:rsidR="003872F0" w:rsidRDefault="00887E66">
            <w:pPr>
              <w:tabs>
                <w:tab w:val="left" w:pos="540"/>
              </w:tabs>
              <w:contextualSpacing/>
              <w:jc w:val="both"/>
              <w:rPr>
                <w:sz w:val="24"/>
                <w:szCs w:val="24"/>
              </w:rPr>
            </w:pPr>
            <w:r>
              <w:rPr>
                <w:color w:val="2C2D2E"/>
                <w:sz w:val="24"/>
                <w:szCs w:val="24"/>
              </w:rPr>
              <w:t>2.</w:t>
            </w:r>
            <w:r>
              <w:rPr>
                <w:color w:val="2C2D2E"/>
                <w:sz w:val="24"/>
                <w:szCs w:val="24"/>
              </w:rPr>
              <w:tab/>
              <w:t>Использует современные методы оценки финансовых и нефинансовых рисков, их ограничения, обосновывает выбор инструментов хеджирования рисков.</w:t>
            </w:r>
          </w:p>
        </w:tc>
        <w:tc>
          <w:tcPr>
            <w:tcW w:w="3119" w:type="dxa"/>
          </w:tcPr>
          <w:p w:rsidR="003872F0" w:rsidRDefault="00887E66">
            <w:pPr>
              <w:jc w:val="both"/>
              <w:rPr>
                <w:sz w:val="24"/>
                <w:szCs w:val="24"/>
              </w:rPr>
            </w:pPr>
            <w:r>
              <w:rPr>
                <w:sz w:val="24"/>
                <w:szCs w:val="24"/>
              </w:rPr>
              <w:lastRenderedPageBreak/>
              <w:t xml:space="preserve">1. </w:t>
            </w:r>
            <w:r>
              <w:rPr>
                <w:i/>
                <w:sz w:val="24"/>
                <w:szCs w:val="24"/>
              </w:rPr>
              <w:t>знание</w:t>
            </w:r>
            <w:r>
              <w:rPr>
                <w:sz w:val="24"/>
                <w:szCs w:val="24"/>
              </w:rPr>
              <w:t>: - основных видов банковских рисков и факторов их реализации;</w:t>
            </w:r>
          </w:p>
          <w:p w:rsidR="003872F0" w:rsidRDefault="00887E66">
            <w:pPr>
              <w:jc w:val="both"/>
              <w:rPr>
                <w:sz w:val="24"/>
                <w:szCs w:val="24"/>
              </w:rPr>
            </w:pPr>
            <w:r>
              <w:rPr>
                <w:i/>
                <w:sz w:val="24"/>
                <w:szCs w:val="24"/>
              </w:rPr>
              <w:t>умение</w:t>
            </w:r>
            <w:r>
              <w:rPr>
                <w:sz w:val="24"/>
                <w:szCs w:val="24"/>
              </w:rPr>
              <w:t>: - количественно оценивать уровень отдельных банковских рисков;</w:t>
            </w:r>
          </w:p>
          <w:p w:rsidR="003872F0" w:rsidRDefault="00887E66">
            <w:pPr>
              <w:jc w:val="both"/>
              <w:rPr>
                <w:sz w:val="24"/>
                <w:szCs w:val="24"/>
              </w:rPr>
            </w:pPr>
            <w:r>
              <w:rPr>
                <w:sz w:val="24"/>
                <w:szCs w:val="24"/>
              </w:rPr>
              <w:t xml:space="preserve"> - выявлять наиболее значимые риски для различных моделей банковской деятельности.</w:t>
            </w:r>
          </w:p>
          <w:p w:rsidR="003872F0" w:rsidRDefault="003872F0">
            <w:pPr>
              <w:jc w:val="both"/>
              <w:rPr>
                <w:sz w:val="24"/>
                <w:szCs w:val="24"/>
              </w:rPr>
            </w:pPr>
          </w:p>
          <w:p w:rsidR="003872F0" w:rsidRDefault="003872F0">
            <w:pPr>
              <w:jc w:val="both"/>
              <w:rPr>
                <w:sz w:val="24"/>
                <w:szCs w:val="24"/>
              </w:rPr>
            </w:pPr>
          </w:p>
          <w:p w:rsidR="003872F0" w:rsidRDefault="003872F0">
            <w:pPr>
              <w:jc w:val="both"/>
              <w:rPr>
                <w:sz w:val="24"/>
                <w:szCs w:val="24"/>
              </w:rPr>
            </w:pPr>
          </w:p>
          <w:p w:rsidR="003872F0" w:rsidRDefault="003872F0">
            <w:pPr>
              <w:jc w:val="both"/>
              <w:rPr>
                <w:sz w:val="24"/>
                <w:szCs w:val="24"/>
              </w:rPr>
            </w:pPr>
          </w:p>
          <w:p w:rsidR="003872F0" w:rsidRDefault="003872F0">
            <w:pPr>
              <w:jc w:val="both"/>
              <w:rPr>
                <w:sz w:val="24"/>
                <w:szCs w:val="24"/>
              </w:rPr>
            </w:pPr>
          </w:p>
          <w:p w:rsidR="003872F0" w:rsidRDefault="00887E66">
            <w:pPr>
              <w:jc w:val="both"/>
              <w:rPr>
                <w:sz w:val="24"/>
                <w:szCs w:val="24"/>
              </w:rPr>
            </w:pPr>
            <w:r>
              <w:rPr>
                <w:sz w:val="24"/>
                <w:szCs w:val="24"/>
              </w:rPr>
              <w:t xml:space="preserve">2. </w:t>
            </w:r>
          </w:p>
          <w:p w:rsidR="003872F0" w:rsidRDefault="00887E66">
            <w:pPr>
              <w:jc w:val="both"/>
              <w:rPr>
                <w:sz w:val="24"/>
                <w:szCs w:val="24"/>
              </w:rPr>
            </w:pPr>
            <w:r>
              <w:rPr>
                <w:i/>
                <w:sz w:val="24"/>
                <w:szCs w:val="24"/>
              </w:rPr>
              <w:t>знание</w:t>
            </w:r>
            <w:r>
              <w:rPr>
                <w:sz w:val="24"/>
                <w:szCs w:val="24"/>
              </w:rPr>
              <w:t>: - содержания понятия «риск-аппетит» банка,</w:t>
            </w:r>
          </w:p>
          <w:p w:rsidR="003872F0" w:rsidRDefault="00887E66">
            <w:pPr>
              <w:jc w:val="both"/>
              <w:rPr>
                <w:sz w:val="24"/>
                <w:szCs w:val="24"/>
              </w:rPr>
            </w:pPr>
            <w:r>
              <w:rPr>
                <w:i/>
                <w:sz w:val="24"/>
                <w:szCs w:val="24"/>
              </w:rPr>
              <w:t>умение</w:t>
            </w:r>
            <w:r>
              <w:rPr>
                <w:sz w:val="24"/>
                <w:szCs w:val="24"/>
              </w:rPr>
              <w:t>: -</w:t>
            </w:r>
            <w:r>
              <w:rPr>
                <w:sz w:val="24"/>
                <w:szCs w:val="24"/>
              </w:rPr>
              <w:tab/>
              <w:t>определять набор методов для управления стратегическим риском банка.</w:t>
            </w:r>
          </w:p>
        </w:tc>
        <w:tc>
          <w:tcPr>
            <w:tcW w:w="7937" w:type="dxa"/>
          </w:tcPr>
          <w:p w:rsidR="003872F0" w:rsidRDefault="00887E66">
            <w:pPr>
              <w:tabs>
                <w:tab w:val="left" w:pos="540"/>
              </w:tabs>
              <w:ind w:firstLine="34"/>
              <w:contextualSpacing/>
              <w:rPr>
                <w:sz w:val="24"/>
                <w:szCs w:val="24"/>
              </w:rPr>
            </w:pPr>
            <w:r>
              <w:rPr>
                <w:sz w:val="24"/>
                <w:szCs w:val="24"/>
              </w:rPr>
              <w:lastRenderedPageBreak/>
              <w:t>Задание 1</w:t>
            </w:r>
          </w:p>
          <w:p w:rsidR="003872F0" w:rsidRDefault="00887E66">
            <w:pPr>
              <w:rPr>
                <w:sz w:val="24"/>
                <w:szCs w:val="24"/>
              </w:rPr>
            </w:pPr>
            <w:r>
              <w:rPr>
                <w:sz w:val="24"/>
                <w:szCs w:val="24"/>
              </w:rPr>
              <w:t>В ходе проведения процедур внутреннего контроля было выявлено, что в процессе выдачи заемщику банка очередного рублевого транша в рамках кредитной линии он был ошибочно зачислен на текущий валютный счет данного заемщика. Транш предназначался для формирования гарантийного покрытия для участия в конкурсе на заключения государственных контрактов с Департаментом строительства г. Москвы. Эти контракты формируют большую часть выручки компании.</w:t>
            </w:r>
          </w:p>
          <w:p w:rsidR="003872F0" w:rsidRDefault="00887E66">
            <w:pPr>
              <w:rPr>
                <w:sz w:val="24"/>
                <w:szCs w:val="24"/>
              </w:rPr>
            </w:pPr>
            <w:r>
              <w:rPr>
                <w:sz w:val="24"/>
                <w:szCs w:val="24"/>
              </w:rPr>
              <w:t>Ошибка была обнаружена поздно вечером и исправлена. Платежи клиента были совершены последним рейсом в рамках платежной системы Банка России.</w:t>
            </w:r>
          </w:p>
          <w:p w:rsidR="003872F0" w:rsidRDefault="00887E66">
            <w:pPr>
              <w:rPr>
                <w:sz w:val="24"/>
                <w:szCs w:val="24"/>
              </w:rPr>
            </w:pPr>
            <w:r>
              <w:rPr>
                <w:sz w:val="24"/>
                <w:szCs w:val="24"/>
              </w:rPr>
              <w:t>На основе представленной информации необходимо определить:</w:t>
            </w:r>
          </w:p>
          <w:p w:rsidR="003872F0" w:rsidRDefault="00887E66">
            <w:pPr>
              <w:pStyle w:val="af6"/>
              <w:numPr>
                <w:ilvl w:val="0"/>
                <w:numId w:val="10"/>
              </w:numPr>
              <w:rPr>
                <w:sz w:val="24"/>
                <w:szCs w:val="24"/>
              </w:rPr>
            </w:pPr>
            <w:r>
              <w:rPr>
                <w:sz w:val="24"/>
                <w:szCs w:val="24"/>
              </w:rPr>
              <w:lastRenderedPageBreak/>
              <w:t>какой тип риска проявился;</w:t>
            </w:r>
          </w:p>
          <w:p w:rsidR="003872F0" w:rsidRDefault="00887E66">
            <w:pPr>
              <w:pStyle w:val="af6"/>
              <w:numPr>
                <w:ilvl w:val="0"/>
                <w:numId w:val="10"/>
              </w:numPr>
              <w:contextualSpacing/>
              <w:rPr>
                <w:sz w:val="22"/>
                <w:szCs w:val="22"/>
              </w:rPr>
            </w:pPr>
            <w:r>
              <w:rPr>
                <w:sz w:val="24"/>
                <w:szCs w:val="24"/>
              </w:rPr>
              <w:t>какие мероприятия необходимо осуществить для предотвращения такой ситуации в будущем.</w:t>
            </w:r>
          </w:p>
          <w:p w:rsidR="003872F0" w:rsidRDefault="003872F0">
            <w:pPr>
              <w:contextualSpacing/>
              <w:jc w:val="center"/>
              <w:rPr>
                <w:sz w:val="22"/>
                <w:szCs w:val="22"/>
              </w:rPr>
            </w:pPr>
          </w:p>
          <w:p w:rsidR="003872F0" w:rsidRDefault="00887E66">
            <w:pPr>
              <w:contextualSpacing/>
              <w:rPr>
                <w:sz w:val="22"/>
                <w:szCs w:val="22"/>
              </w:rPr>
            </w:pPr>
            <w:r>
              <w:rPr>
                <w:sz w:val="22"/>
                <w:szCs w:val="22"/>
              </w:rPr>
              <w:t>Задание 2</w:t>
            </w:r>
          </w:p>
          <w:p w:rsidR="003872F0" w:rsidRDefault="00887E66">
            <w:pPr>
              <w:contextualSpacing/>
              <w:jc w:val="both"/>
              <w:rPr>
                <w:sz w:val="22"/>
                <w:szCs w:val="22"/>
              </w:rPr>
            </w:pPr>
            <w:r>
              <w:rPr>
                <w:sz w:val="22"/>
                <w:szCs w:val="22"/>
              </w:rPr>
              <w:t>На основе нижеприведенных сведений о структуре показателя рентабельности активов (</w:t>
            </w:r>
            <w:r>
              <w:rPr>
                <w:sz w:val="22"/>
                <w:szCs w:val="22"/>
                <w:lang w:val="en-US"/>
              </w:rPr>
              <w:t>ROA</w:t>
            </w:r>
            <w:r>
              <w:rPr>
                <w:sz w:val="22"/>
                <w:szCs w:val="22"/>
              </w:rPr>
              <w:t xml:space="preserve">) АО «Банк Тинькофф» (табл. 1) необходимо определить наиболее чувствительные области риска и факторы успеха его бизнес-модели. </w:t>
            </w:r>
          </w:p>
          <w:p w:rsidR="003872F0" w:rsidRDefault="00887E66">
            <w:pPr>
              <w:contextualSpacing/>
              <w:jc w:val="both"/>
              <w:rPr>
                <w:sz w:val="22"/>
                <w:szCs w:val="22"/>
              </w:rPr>
            </w:pPr>
            <w:r>
              <w:rPr>
                <w:sz w:val="22"/>
                <w:szCs w:val="22"/>
              </w:rPr>
              <w:t>Таблица 1. Структура показателя рентабельности активов (</w:t>
            </w:r>
            <w:r>
              <w:rPr>
                <w:sz w:val="22"/>
                <w:szCs w:val="22"/>
                <w:lang w:val="en-US"/>
              </w:rPr>
              <w:t>ROA</w:t>
            </w:r>
            <w:r>
              <w:rPr>
                <w:sz w:val="22"/>
                <w:szCs w:val="22"/>
              </w:rPr>
              <w:t>) АО «Банк Тинькофф» и банковского сектора России, % на средние активы, 31.12.2023</w:t>
            </w:r>
          </w:p>
          <w:tbl>
            <w:tblPr>
              <w:tblW w:w="7369" w:type="dxa"/>
              <w:tblLayout w:type="fixed"/>
              <w:tblLook w:val="04A0" w:firstRow="1" w:lastRow="0" w:firstColumn="1" w:lastColumn="0" w:noHBand="0" w:noVBand="1"/>
            </w:tblPr>
            <w:tblGrid>
              <w:gridCol w:w="4108"/>
              <w:gridCol w:w="1418"/>
              <w:gridCol w:w="1843"/>
            </w:tblGrid>
            <w:tr w:rsidR="003872F0">
              <w:trPr>
                <w:trHeight w:val="315"/>
              </w:trPr>
              <w:tc>
                <w:tcPr>
                  <w:tcW w:w="410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872F0" w:rsidRDefault="00887E66">
                  <w:pPr>
                    <w:rPr>
                      <w:rFonts w:ascii="Arial Narrow" w:hAnsi="Arial Narrow"/>
                    </w:rPr>
                  </w:pPr>
                  <w:r>
                    <w:rPr>
                      <w:rFonts w:ascii="Arial Narrow" w:hAnsi="Arial Narrow"/>
                    </w:rPr>
                    <w:t>Компонент</w:t>
                  </w:r>
                </w:p>
              </w:tc>
              <w:tc>
                <w:tcPr>
                  <w:tcW w:w="1418" w:type="dxa"/>
                  <w:tcBorders>
                    <w:top w:val="single" w:sz="4" w:space="0" w:color="000000"/>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Тинькофф</w:t>
                  </w:r>
                </w:p>
              </w:tc>
              <w:tc>
                <w:tcPr>
                  <w:tcW w:w="1843" w:type="dxa"/>
                  <w:tcBorders>
                    <w:top w:val="single" w:sz="4" w:space="0" w:color="000000"/>
                    <w:bottom w:val="single" w:sz="4" w:space="0" w:color="000000"/>
                    <w:right w:val="single" w:sz="4" w:space="0" w:color="000000"/>
                  </w:tcBorders>
                  <w:shd w:val="clear" w:color="000000" w:fill="FFFFFF"/>
                </w:tcPr>
                <w:p w:rsidR="003872F0" w:rsidRDefault="00887E66">
                  <w:pPr>
                    <w:ind w:firstLine="200"/>
                    <w:jc w:val="right"/>
                    <w:rPr>
                      <w:rFonts w:ascii="Arial Narrow" w:hAnsi="Arial Narrow"/>
                    </w:rPr>
                  </w:pPr>
                  <w:r>
                    <w:rPr>
                      <w:rFonts w:ascii="Arial Narrow" w:hAnsi="Arial Narrow"/>
                    </w:rPr>
                    <w:t>Россия, среднее</w:t>
                  </w:r>
                </w:p>
              </w:tc>
            </w:tr>
            <w:tr w:rsidR="003872F0">
              <w:trPr>
                <w:trHeight w:val="315"/>
              </w:trPr>
              <w:tc>
                <w:tcPr>
                  <w:tcW w:w="410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872F0" w:rsidRDefault="00887E66">
                  <w:pPr>
                    <w:rPr>
                      <w:rFonts w:ascii="Arial Narrow" w:hAnsi="Arial Narrow"/>
                    </w:rPr>
                  </w:pPr>
                  <w:r>
                    <w:rPr>
                      <w:rFonts w:ascii="Arial Narrow" w:hAnsi="Arial Narrow"/>
                    </w:rPr>
                    <w:t>% маржа</w:t>
                  </w:r>
                </w:p>
              </w:tc>
              <w:tc>
                <w:tcPr>
                  <w:tcW w:w="1418" w:type="dxa"/>
                  <w:tcBorders>
                    <w:top w:val="single" w:sz="4" w:space="0" w:color="000000"/>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13,4%</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3,8%</w:t>
                  </w:r>
                </w:p>
              </w:tc>
            </w:tr>
            <w:tr w:rsidR="003872F0">
              <w:trPr>
                <w:trHeight w:val="315"/>
              </w:trPr>
              <w:tc>
                <w:tcPr>
                  <w:tcW w:w="4108" w:type="dxa"/>
                  <w:tcBorders>
                    <w:left w:val="single" w:sz="4" w:space="0" w:color="000000"/>
                    <w:bottom w:val="single" w:sz="4" w:space="0" w:color="000000"/>
                    <w:right w:val="single" w:sz="4" w:space="0" w:color="000000"/>
                  </w:tcBorders>
                  <w:shd w:val="clear" w:color="000000" w:fill="FFFFFF"/>
                  <w:vAlign w:val="center"/>
                </w:tcPr>
                <w:p w:rsidR="003872F0" w:rsidRDefault="00887E66">
                  <w:pPr>
                    <w:rPr>
                      <w:rFonts w:ascii="Arial Narrow" w:hAnsi="Arial Narrow"/>
                    </w:rPr>
                  </w:pPr>
                  <w:r>
                    <w:rPr>
                      <w:rFonts w:ascii="Arial Narrow" w:hAnsi="Arial Narrow"/>
                    </w:rPr>
                    <w:t>Чистый комиссионный доход</w:t>
                  </w:r>
                </w:p>
              </w:tc>
              <w:tc>
                <w:tcPr>
                  <w:tcW w:w="1418" w:type="dxa"/>
                  <w:tcBorders>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2,6%</w:t>
                  </w:r>
                </w:p>
              </w:tc>
              <w:tc>
                <w:tcPr>
                  <w:tcW w:w="1843" w:type="dxa"/>
                  <w:tcBorders>
                    <w:left w:val="single" w:sz="4" w:space="0" w:color="000000"/>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1,3%</w:t>
                  </w:r>
                </w:p>
              </w:tc>
            </w:tr>
            <w:tr w:rsidR="003872F0">
              <w:trPr>
                <w:trHeight w:val="315"/>
              </w:trPr>
              <w:tc>
                <w:tcPr>
                  <w:tcW w:w="4108" w:type="dxa"/>
                  <w:tcBorders>
                    <w:left w:val="single" w:sz="4" w:space="0" w:color="000000"/>
                    <w:bottom w:val="single" w:sz="4" w:space="0" w:color="000000"/>
                    <w:right w:val="single" w:sz="4" w:space="0" w:color="000000"/>
                  </w:tcBorders>
                  <w:shd w:val="clear" w:color="000000" w:fill="FFFFFF"/>
                  <w:vAlign w:val="center"/>
                </w:tcPr>
                <w:p w:rsidR="003872F0" w:rsidRDefault="00887E66">
                  <w:pPr>
                    <w:rPr>
                      <w:rFonts w:ascii="Arial Narrow" w:hAnsi="Arial Narrow"/>
                    </w:rPr>
                  </w:pPr>
                  <w:r>
                    <w:rPr>
                      <w:rFonts w:ascii="Arial Narrow" w:hAnsi="Arial Narrow"/>
                    </w:rPr>
                    <w:t>Админ.-управ. расходы</w:t>
                  </w:r>
                </w:p>
              </w:tc>
              <w:tc>
                <w:tcPr>
                  <w:tcW w:w="1418" w:type="dxa"/>
                  <w:tcBorders>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(6,9%)</w:t>
                  </w:r>
                </w:p>
              </w:tc>
              <w:tc>
                <w:tcPr>
                  <w:tcW w:w="1843" w:type="dxa"/>
                  <w:tcBorders>
                    <w:left w:val="single" w:sz="4" w:space="0" w:color="000000"/>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(2,2%)</w:t>
                  </w:r>
                </w:p>
              </w:tc>
            </w:tr>
            <w:tr w:rsidR="003872F0">
              <w:trPr>
                <w:trHeight w:val="315"/>
              </w:trPr>
              <w:tc>
                <w:tcPr>
                  <w:tcW w:w="4108" w:type="dxa"/>
                  <w:tcBorders>
                    <w:left w:val="single" w:sz="4" w:space="0" w:color="000000"/>
                    <w:bottom w:val="single" w:sz="4" w:space="0" w:color="000000"/>
                    <w:right w:val="single" w:sz="4" w:space="0" w:color="000000"/>
                  </w:tcBorders>
                  <w:shd w:val="clear" w:color="000000" w:fill="F2F2F2"/>
                  <w:vAlign w:val="center"/>
                </w:tcPr>
                <w:p w:rsidR="003872F0" w:rsidRDefault="00887E66">
                  <w:pPr>
                    <w:outlineLvl w:val="0"/>
                    <w:rPr>
                      <w:rFonts w:ascii="Arial Narrow" w:hAnsi="Arial Narrow"/>
                      <w:i/>
                      <w:iCs/>
                    </w:rPr>
                  </w:pPr>
                  <w:bookmarkStart w:id="56" w:name="_Toc169538646"/>
                  <w:r>
                    <w:rPr>
                      <w:rFonts w:ascii="Arial Narrow" w:hAnsi="Arial Narrow"/>
                      <w:i/>
                      <w:iCs/>
                    </w:rPr>
                    <w:t>содержание персонала</w:t>
                  </w:r>
                  <w:bookmarkEnd w:id="56"/>
                </w:p>
              </w:tc>
              <w:tc>
                <w:tcPr>
                  <w:tcW w:w="1418" w:type="dxa"/>
                  <w:tcBorders>
                    <w:bottom w:val="single" w:sz="4" w:space="0" w:color="000000"/>
                    <w:right w:val="single" w:sz="4" w:space="0" w:color="000000"/>
                  </w:tcBorders>
                  <w:shd w:val="clear" w:color="000000" w:fill="F2F2F2"/>
                  <w:vAlign w:val="center"/>
                </w:tcPr>
                <w:p w:rsidR="003872F0" w:rsidRDefault="00887E66">
                  <w:pPr>
                    <w:ind w:firstLine="200"/>
                    <w:jc w:val="right"/>
                    <w:outlineLvl w:val="0"/>
                    <w:rPr>
                      <w:rFonts w:ascii="Arial Narrow" w:hAnsi="Arial Narrow"/>
                      <w:i/>
                      <w:iCs/>
                    </w:rPr>
                  </w:pPr>
                  <w:bookmarkStart w:id="57" w:name="_Toc169538647"/>
                  <w:r>
                    <w:rPr>
                      <w:rFonts w:ascii="Arial Narrow" w:hAnsi="Arial Narrow"/>
                      <w:i/>
                      <w:iCs/>
                    </w:rPr>
                    <w:t>(3,0%)</w:t>
                  </w:r>
                  <w:bookmarkEnd w:id="57"/>
                </w:p>
              </w:tc>
              <w:tc>
                <w:tcPr>
                  <w:tcW w:w="1843" w:type="dxa"/>
                  <w:tcBorders>
                    <w:left w:val="single" w:sz="4" w:space="0" w:color="000000"/>
                    <w:bottom w:val="single" w:sz="4" w:space="0" w:color="000000"/>
                    <w:right w:val="single" w:sz="4" w:space="0" w:color="000000"/>
                  </w:tcBorders>
                  <w:shd w:val="clear" w:color="000000" w:fill="F2F2F2"/>
                  <w:vAlign w:val="center"/>
                </w:tcPr>
                <w:p w:rsidR="003872F0" w:rsidRDefault="00887E66">
                  <w:pPr>
                    <w:ind w:firstLine="200"/>
                    <w:jc w:val="right"/>
                    <w:outlineLvl w:val="0"/>
                    <w:rPr>
                      <w:rFonts w:ascii="Arial Narrow" w:hAnsi="Arial Narrow"/>
                      <w:i/>
                      <w:iCs/>
                    </w:rPr>
                  </w:pPr>
                  <w:bookmarkStart w:id="58" w:name="_Toc169538648"/>
                  <w:r>
                    <w:rPr>
                      <w:rFonts w:ascii="Arial Narrow" w:hAnsi="Arial Narrow"/>
                      <w:i/>
                      <w:iCs/>
                    </w:rPr>
                    <w:t>(1,0%)</w:t>
                  </w:r>
                  <w:bookmarkEnd w:id="58"/>
                </w:p>
              </w:tc>
            </w:tr>
            <w:tr w:rsidR="003872F0">
              <w:trPr>
                <w:trHeight w:val="315"/>
              </w:trPr>
              <w:tc>
                <w:tcPr>
                  <w:tcW w:w="4108" w:type="dxa"/>
                  <w:tcBorders>
                    <w:left w:val="single" w:sz="4" w:space="0" w:color="000000"/>
                    <w:bottom w:val="single" w:sz="4" w:space="0" w:color="000000"/>
                    <w:right w:val="single" w:sz="4" w:space="0" w:color="000000"/>
                  </w:tcBorders>
                  <w:shd w:val="clear" w:color="000000" w:fill="F2F2F2"/>
                  <w:vAlign w:val="center"/>
                </w:tcPr>
                <w:p w:rsidR="003872F0" w:rsidRDefault="00887E66">
                  <w:pPr>
                    <w:outlineLvl w:val="0"/>
                    <w:rPr>
                      <w:rFonts w:ascii="Arial Narrow" w:hAnsi="Arial Narrow"/>
                      <w:i/>
                      <w:iCs/>
                    </w:rPr>
                  </w:pPr>
                  <w:bookmarkStart w:id="59" w:name="_Toc169538649"/>
                  <w:r>
                    <w:rPr>
                      <w:rFonts w:ascii="Arial Narrow" w:hAnsi="Arial Narrow"/>
                      <w:i/>
                      <w:iCs/>
                    </w:rPr>
                    <w:t>общие админ. расходы</w:t>
                  </w:r>
                  <w:bookmarkEnd w:id="59"/>
                </w:p>
              </w:tc>
              <w:tc>
                <w:tcPr>
                  <w:tcW w:w="1418" w:type="dxa"/>
                  <w:tcBorders>
                    <w:bottom w:val="single" w:sz="4" w:space="0" w:color="000000"/>
                    <w:right w:val="single" w:sz="4" w:space="0" w:color="000000"/>
                  </w:tcBorders>
                  <w:shd w:val="clear" w:color="000000" w:fill="F2F2F2"/>
                  <w:vAlign w:val="center"/>
                </w:tcPr>
                <w:p w:rsidR="003872F0" w:rsidRDefault="00887E66">
                  <w:pPr>
                    <w:ind w:firstLine="200"/>
                    <w:jc w:val="right"/>
                    <w:outlineLvl w:val="0"/>
                    <w:rPr>
                      <w:rFonts w:ascii="Arial Narrow" w:hAnsi="Arial Narrow"/>
                      <w:i/>
                      <w:iCs/>
                    </w:rPr>
                  </w:pPr>
                  <w:bookmarkStart w:id="60" w:name="_Toc169538650"/>
                  <w:r>
                    <w:rPr>
                      <w:rFonts w:ascii="Arial Narrow" w:hAnsi="Arial Narrow"/>
                      <w:i/>
                      <w:iCs/>
                    </w:rPr>
                    <w:t>(0,6%)</w:t>
                  </w:r>
                  <w:bookmarkEnd w:id="60"/>
                </w:p>
              </w:tc>
              <w:tc>
                <w:tcPr>
                  <w:tcW w:w="1843" w:type="dxa"/>
                  <w:tcBorders>
                    <w:left w:val="single" w:sz="4" w:space="0" w:color="000000"/>
                    <w:bottom w:val="single" w:sz="4" w:space="0" w:color="000000"/>
                    <w:right w:val="single" w:sz="4" w:space="0" w:color="000000"/>
                  </w:tcBorders>
                  <w:shd w:val="clear" w:color="000000" w:fill="F2F2F2"/>
                  <w:vAlign w:val="center"/>
                </w:tcPr>
                <w:p w:rsidR="003872F0" w:rsidRDefault="00887E66">
                  <w:pPr>
                    <w:ind w:firstLine="200"/>
                    <w:jc w:val="right"/>
                    <w:outlineLvl w:val="0"/>
                    <w:rPr>
                      <w:rFonts w:ascii="Arial Narrow" w:hAnsi="Arial Narrow"/>
                      <w:i/>
                      <w:iCs/>
                    </w:rPr>
                  </w:pPr>
                  <w:bookmarkStart w:id="61" w:name="_Toc169538651"/>
                  <w:r>
                    <w:rPr>
                      <w:rFonts w:ascii="Arial Narrow" w:hAnsi="Arial Narrow"/>
                      <w:i/>
                      <w:iCs/>
                    </w:rPr>
                    <w:t>(0,6%)</w:t>
                  </w:r>
                  <w:bookmarkEnd w:id="61"/>
                </w:p>
              </w:tc>
            </w:tr>
            <w:tr w:rsidR="003872F0">
              <w:trPr>
                <w:trHeight w:val="315"/>
              </w:trPr>
              <w:tc>
                <w:tcPr>
                  <w:tcW w:w="4108" w:type="dxa"/>
                  <w:tcBorders>
                    <w:left w:val="single" w:sz="4" w:space="0" w:color="000000"/>
                    <w:bottom w:val="single" w:sz="4" w:space="0" w:color="000000"/>
                    <w:right w:val="single" w:sz="4" w:space="0" w:color="000000"/>
                  </w:tcBorders>
                  <w:shd w:val="clear" w:color="000000" w:fill="F2F2F2"/>
                  <w:vAlign w:val="center"/>
                </w:tcPr>
                <w:p w:rsidR="003872F0" w:rsidRDefault="00887E66">
                  <w:pPr>
                    <w:outlineLvl w:val="0"/>
                    <w:rPr>
                      <w:rFonts w:ascii="Arial Narrow" w:hAnsi="Arial Narrow"/>
                      <w:i/>
                      <w:iCs/>
                    </w:rPr>
                  </w:pPr>
                  <w:bookmarkStart w:id="62" w:name="_Toc169538652"/>
                  <w:r>
                    <w:rPr>
                      <w:rFonts w:ascii="Arial Narrow" w:hAnsi="Arial Narrow"/>
                      <w:i/>
                      <w:iCs/>
                    </w:rPr>
                    <w:t>маркетинг</w:t>
                  </w:r>
                  <w:bookmarkEnd w:id="62"/>
                </w:p>
              </w:tc>
              <w:tc>
                <w:tcPr>
                  <w:tcW w:w="1418" w:type="dxa"/>
                  <w:tcBorders>
                    <w:bottom w:val="single" w:sz="4" w:space="0" w:color="000000"/>
                    <w:right w:val="single" w:sz="4" w:space="0" w:color="000000"/>
                  </w:tcBorders>
                  <w:shd w:val="clear" w:color="000000" w:fill="F2F2F2"/>
                  <w:vAlign w:val="center"/>
                </w:tcPr>
                <w:p w:rsidR="003872F0" w:rsidRDefault="00887E66">
                  <w:pPr>
                    <w:ind w:firstLine="200"/>
                    <w:jc w:val="right"/>
                    <w:outlineLvl w:val="0"/>
                    <w:rPr>
                      <w:rFonts w:ascii="Arial Narrow" w:hAnsi="Arial Narrow"/>
                      <w:i/>
                      <w:iCs/>
                    </w:rPr>
                  </w:pPr>
                  <w:bookmarkStart w:id="63" w:name="_Toc169538653"/>
                  <w:r>
                    <w:rPr>
                      <w:rFonts w:ascii="Arial Narrow" w:hAnsi="Arial Narrow"/>
                      <w:i/>
                      <w:iCs/>
                    </w:rPr>
                    <w:t>(1,4%)</w:t>
                  </w:r>
                  <w:bookmarkEnd w:id="63"/>
                </w:p>
              </w:tc>
              <w:tc>
                <w:tcPr>
                  <w:tcW w:w="1843" w:type="dxa"/>
                  <w:tcBorders>
                    <w:left w:val="single" w:sz="4" w:space="0" w:color="000000"/>
                    <w:bottom w:val="single" w:sz="4" w:space="0" w:color="000000"/>
                    <w:right w:val="single" w:sz="4" w:space="0" w:color="000000"/>
                  </w:tcBorders>
                  <w:shd w:val="clear" w:color="000000" w:fill="F2F2F2"/>
                  <w:vAlign w:val="center"/>
                </w:tcPr>
                <w:p w:rsidR="003872F0" w:rsidRDefault="00887E66">
                  <w:pPr>
                    <w:ind w:firstLine="200"/>
                    <w:jc w:val="right"/>
                    <w:outlineLvl w:val="0"/>
                    <w:rPr>
                      <w:rFonts w:ascii="Arial Narrow" w:hAnsi="Arial Narrow"/>
                      <w:i/>
                      <w:iCs/>
                    </w:rPr>
                  </w:pPr>
                  <w:r>
                    <w:rPr>
                      <w:rFonts w:ascii="Arial Narrow" w:hAnsi="Arial Narrow"/>
                      <w:i/>
                      <w:iCs/>
                    </w:rPr>
                    <w:t> </w:t>
                  </w:r>
                </w:p>
              </w:tc>
            </w:tr>
            <w:tr w:rsidR="003872F0">
              <w:trPr>
                <w:trHeight w:val="315"/>
              </w:trPr>
              <w:tc>
                <w:tcPr>
                  <w:tcW w:w="4108" w:type="dxa"/>
                  <w:tcBorders>
                    <w:left w:val="single" w:sz="4" w:space="0" w:color="000000"/>
                    <w:bottom w:val="single" w:sz="4" w:space="0" w:color="000000"/>
                    <w:right w:val="single" w:sz="4" w:space="0" w:color="000000"/>
                  </w:tcBorders>
                  <w:shd w:val="clear" w:color="000000" w:fill="F2F2F2"/>
                  <w:vAlign w:val="center"/>
                </w:tcPr>
                <w:p w:rsidR="003872F0" w:rsidRDefault="00887E66">
                  <w:pPr>
                    <w:outlineLvl w:val="0"/>
                    <w:rPr>
                      <w:rFonts w:ascii="Arial Narrow" w:hAnsi="Arial Narrow"/>
                      <w:i/>
                      <w:iCs/>
                    </w:rPr>
                  </w:pPr>
                  <w:bookmarkStart w:id="64" w:name="_Toc169538654"/>
                  <w:r>
                    <w:rPr>
                      <w:rFonts w:ascii="Arial Narrow" w:hAnsi="Arial Narrow"/>
                      <w:i/>
                      <w:iCs/>
                    </w:rPr>
                    <w:t>тех. и ИТ-расходы</w:t>
                  </w:r>
                  <w:bookmarkEnd w:id="64"/>
                </w:p>
              </w:tc>
              <w:tc>
                <w:tcPr>
                  <w:tcW w:w="1418" w:type="dxa"/>
                  <w:tcBorders>
                    <w:bottom w:val="single" w:sz="4" w:space="0" w:color="000000"/>
                    <w:right w:val="single" w:sz="4" w:space="0" w:color="000000"/>
                  </w:tcBorders>
                  <w:shd w:val="clear" w:color="000000" w:fill="F2F2F2"/>
                  <w:vAlign w:val="center"/>
                </w:tcPr>
                <w:p w:rsidR="003872F0" w:rsidRDefault="00887E66">
                  <w:pPr>
                    <w:ind w:firstLine="200"/>
                    <w:jc w:val="right"/>
                    <w:outlineLvl w:val="0"/>
                    <w:rPr>
                      <w:rFonts w:ascii="Arial Narrow" w:hAnsi="Arial Narrow"/>
                      <w:i/>
                      <w:iCs/>
                    </w:rPr>
                  </w:pPr>
                  <w:bookmarkStart w:id="65" w:name="_Toc169538655"/>
                  <w:r>
                    <w:rPr>
                      <w:rFonts w:ascii="Arial Narrow" w:hAnsi="Arial Narrow"/>
                      <w:i/>
                      <w:iCs/>
                    </w:rPr>
                    <w:t>(0,3%)</w:t>
                  </w:r>
                  <w:bookmarkEnd w:id="65"/>
                </w:p>
              </w:tc>
              <w:tc>
                <w:tcPr>
                  <w:tcW w:w="1843" w:type="dxa"/>
                  <w:tcBorders>
                    <w:left w:val="single" w:sz="4" w:space="0" w:color="000000"/>
                    <w:bottom w:val="single" w:sz="4" w:space="0" w:color="000000"/>
                    <w:right w:val="single" w:sz="4" w:space="0" w:color="000000"/>
                  </w:tcBorders>
                  <w:shd w:val="clear" w:color="000000" w:fill="F2F2F2"/>
                  <w:vAlign w:val="center"/>
                </w:tcPr>
                <w:p w:rsidR="003872F0" w:rsidRDefault="00887E66">
                  <w:pPr>
                    <w:ind w:firstLine="200"/>
                    <w:jc w:val="right"/>
                    <w:outlineLvl w:val="0"/>
                    <w:rPr>
                      <w:rFonts w:ascii="Arial Narrow" w:hAnsi="Arial Narrow"/>
                      <w:i/>
                      <w:iCs/>
                    </w:rPr>
                  </w:pPr>
                  <w:r>
                    <w:rPr>
                      <w:rFonts w:ascii="Arial Narrow" w:hAnsi="Arial Narrow"/>
                      <w:i/>
                      <w:iCs/>
                    </w:rPr>
                    <w:t> </w:t>
                  </w:r>
                </w:p>
              </w:tc>
            </w:tr>
            <w:tr w:rsidR="003872F0">
              <w:trPr>
                <w:trHeight w:val="259"/>
              </w:trPr>
              <w:tc>
                <w:tcPr>
                  <w:tcW w:w="4108" w:type="dxa"/>
                  <w:tcBorders>
                    <w:left w:val="single" w:sz="4" w:space="0" w:color="000000"/>
                    <w:bottom w:val="single" w:sz="4" w:space="0" w:color="000000"/>
                    <w:right w:val="single" w:sz="4" w:space="0" w:color="000000"/>
                  </w:tcBorders>
                  <w:shd w:val="clear" w:color="000000" w:fill="F2F2F2"/>
                  <w:vAlign w:val="center"/>
                </w:tcPr>
                <w:p w:rsidR="003872F0" w:rsidRDefault="00887E66">
                  <w:pPr>
                    <w:outlineLvl w:val="0"/>
                    <w:rPr>
                      <w:rFonts w:ascii="Arial Narrow" w:hAnsi="Arial Narrow"/>
                      <w:i/>
                      <w:iCs/>
                    </w:rPr>
                  </w:pPr>
                  <w:bookmarkStart w:id="66" w:name="_Toc169538656"/>
                  <w:r>
                    <w:rPr>
                      <w:rFonts w:ascii="Arial Narrow" w:hAnsi="Arial Narrow"/>
                      <w:i/>
                      <w:iCs/>
                    </w:rPr>
                    <w:t>выпуск, доставка карт, плат. схемы</w:t>
                  </w:r>
                  <w:bookmarkEnd w:id="66"/>
                </w:p>
              </w:tc>
              <w:tc>
                <w:tcPr>
                  <w:tcW w:w="1418" w:type="dxa"/>
                  <w:tcBorders>
                    <w:bottom w:val="single" w:sz="4" w:space="0" w:color="000000"/>
                    <w:right w:val="single" w:sz="4" w:space="0" w:color="000000"/>
                  </w:tcBorders>
                  <w:shd w:val="clear" w:color="000000" w:fill="F2F2F2"/>
                  <w:vAlign w:val="center"/>
                </w:tcPr>
                <w:p w:rsidR="003872F0" w:rsidRDefault="00887E66">
                  <w:pPr>
                    <w:ind w:firstLine="200"/>
                    <w:jc w:val="right"/>
                    <w:outlineLvl w:val="0"/>
                    <w:rPr>
                      <w:rFonts w:ascii="Arial Narrow" w:hAnsi="Arial Narrow"/>
                      <w:i/>
                      <w:iCs/>
                    </w:rPr>
                  </w:pPr>
                  <w:bookmarkStart w:id="67" w:name="_Toc169538657"/>
                  <w:r>
                    <w:rPr>
                      <w:rFonts w:ascii="Arial Narrow" w:hAnsi="Arial Narrow"/>
                      <w:i/>
                      <w:iCs/>
                    </w:rPr>
                    <w:t>(0,1%)</w:t>
                  </w:r>
                  <w:bookmarkEnd w:id="67"/>
                </w:p>
              </w:tc>
              <w:tc>
                <w:tcPr>
                  <w:tcW w:w="1843" w:type="dxa"/>
                  <w:tcBorders>
                    <w:left w:val="single" w:sz="4" w:space="0" w:color="000000"/>
                    <w:bottom w:val="single" w:sz="4" w:space="0" w:color="000000"/>
                    <w:right w:val="single" w:sz="4" w:space="0" w:color="000000"/>
                  </w:tcBorders>
                  <w:shd w:val="clear" w:color="000000" w:fill="F2F2F2"/>
                  <w:vAlign w:val="center"/>
                </w:tcPr>
                <w:p w:rsidR="003872F0" w:rsidRDefault="00887E66">
                  <w:pPr>
                    <w:ind w:firstLine="200"/>
                    <w:jc w:val="right"/>
                    <w:outlineLvl w:val="0"/>
                    <w:rPr>
                      <w:rFonts w:ascii="Arial Narrow" w:hAnsi="Arial Narrow"/>
                      <w:i/>
                      <w:iCs/>
                    </w:rPr>
                  </w:pPr>
                  <w:r>
                    <w:rPr>
                      <w:rFonts w:ascii="Arial Narrow" w:hAnsi="Arial Narrow"/>
                      <w:i/>
                      <w:iCs/>
                    </w:rPr>
                    <w:t> </w:t>
                  </w:r>
                </w:p>
              </w:tc>
            </w:tr>
            <w:tr w:rsidR="003872F0">
              <w:trPr>
                <w:trHeight w:val="315"/>
              </w:trPr>
              <w:tc>
                <w:tcPr>
                  <w:tcW w:w="4108" w:type="dxa"/>
                  <w:tcBorders>
                    <w:left w:val="single" w:sz="4" w:space="0" w:color="000000"/>
                    <w:bottom w:val="single" w:sz="4" w:space="0" w:color="000000"/>
                    <w:right w:val="single" w:sz="4" w:space="0" w:color="000000"/>
                  </w:tcBorders>
                  <w:shd w:val="clear" w:color="000000" w:fill="F2F2F2"/>
                  <w:vAlign w:val="center"/>
                </w:tcPr>
                <w:p w:rsidR="003872F0" w:rsidRDefault="00887E66">
                  <w:pPr>
                    <w:outlineLvl w:val="0"/>
                    <w:rPr>
                      <w:rFonts w:ascii="Arial Narrow" w:hAnsi="Arial Narrow"/>
                      <w:i/>
                      <w:iCs/>
                    </w:rPr>
                  </w:pPr>
                  <w:bookmarkStart w:id="68" w:name="_Toc169538658"/>
                  <w:r>
                    <w:rPr>
                      <w:rFonts w:ascii="Arial Narrow" w:hAnsi="Arial Narrow"/>
                      <w:i/>
                      <w:iCs/>
                    </w:rPr>
                    <w:t>прочие</w:t>
                  </w:r>
                  <w:bookmarkEnd w:id="68"/>
                </w:p>
              </w:tc>
              <w:tc>
                <w:tcPr>
                  <w:tcW w:w="1418" w:type="dxa"/>
                  <w:tcBorders>
                    <w:bottom w:val="single" w:sz="4" w:space="0" w:color="000000"/>
                    <w:right w:val="single" w:sz="4" w:space="0" w:color="000000"/>
                  </w:tcBorders>
                  <w:shd w:val="clear" w:color="000000" w:fill="F2F2F2"/>
                  <w:vAlign w:val="center"/>
                </w:tcPr>
                <w:p w:rsidR="003872F0" w:rsidRDefault="00887E66">
                  <w:pPr>
                    <w:ind w:firstLine="200"/>
                    <w:jc w:val="right"/>
                    <w:outlineLvl w:val="0"/>
                    <w:rPr>
                      <w:rFonts w:ascii="Arial Narrow" w:hAnsi="Arial Narrow"/>
                      <w:i/>
                      <w:iCs/>
                    </w:rPr>
                  </w:pPr>
                  <w:bookmarkStart w:id="69" w:name="_Toc169538659"/>
                  <w:r>
                    <w:rPr>
                      <w:rFonts w:ascii="Arial Narrow" w:hAnsi="Arial Narrow"/>
                      <w:i/>
                      <w:iCs/>
                    </w:rPr>
                    <w:t>(1,6%)</w:t>
                  </w:r>
                  <w:bookmarkEnd w:id="69"/>
                </w:p>
              </w:tc>
              <w:tc>
                <w:tcPr>
                  <w:tcW w:w="1843" w:type="dxa"/>
                  <w:tcBorders>
                    <w:left w:val="single" w:sz="4" w:space="0" w:color="000000"/>
                    <w:bottom w:val="single" w:sz="4" w:space="0" w:color="000000"/>
                    <w:right w:val="single" w:sz="4" w:space="0" w:color="000000"/>
                  </w:tcBorders>
                  <w:shd w:val="clear" w:color="000000" w:fill="F2F2F2"/>
                  <w:vAlign w:val="center"/>
                </w:tcPr>
                <w:p w:rsidR="003872F0" w:rsidRDefault="00887E66">
                  <w:pPr>
                    <w:ind w:firstLine="200"/>
                    <w:jc w:val="right"/>
                    <w:outlineLvl w:val="0"/>
                    <w:rPr>
                      <w:rFonts w:ascii="Arial Narrow" w:hAnsi="Arial Narrow"/>
                      <w:i/>
                      <w:iCs/>
                    </w:rPr>
                  </w:pPr>
                  <w:r>
                    <w:rPr>
                      <w:rFonts w:ascii="Arial Narrow" w:hAnsi="Arial Narrow"/>
                      <w:i/>
                      <w:iCs/>
                    </w:rPr>
                    <w:t> </w:t>
                  </w:r>
                </w:p>
              </w:tc>
            </w:tr>
            <w:tr w:rsidR="003872F0">
              <w:trPr>
                <w:trHeight w:val="315"/>
              </w:trPr>
              <w:tc>
                <w:tcPr>
                  <w:tcW w:w="4108" w:type="dxa"/>
                  <w:tcBorders>
                    <w:left w:val="single" w:sz="4" w:space="0" w:color="000000"/>
                    <w:bottom w:val="single" w:sz="4" w:space="0" w:color="000000"/>
                    <w:right w:val="single" w:sz="4" w:space="0" w:color="000000"/>
                  </w:tcBorders>
                  <w:shd w:val="clear" w:color="000000" w:fill="FFFFFF"/>
                  <w:vAlign w:val="center"/>
                </w:tcPr>
                <w:p w:rsidR="003872F0" w:rsidRDefault="00887E66">
                  <w:pPr>
                    <w:rPr>
                      <w:rFonts w:ascii="Arial Narrow" w:hAnsi="Arial Narrow"/>
                    </w:rPr>
                  </w:pPr>
                  <w:r>
                    <w:rPr>
                      <w:rFonts w:ascii="Arial Narrow" w:hAnsi="Arial Narrow"/>
                    </w:rPr>
                    <w:t>РВПС</w:t>
                  </w:r>
                </w:p>
              </w:tc>
              <w:tc>
                <w:tcPr>
                  <w:tcW w:w="1418" w:type="dxa"/>
                  <w:tcBorders>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(5,2%)</w:t>
                  </w:r>
                </w:p>
              </w:tc>
              <w:tc>
                <w:tcPr>
                  <w:tcW w:w="1843" w:type="dxa"/>
                  <w:tcBorders>
                    <w:left w:val="single" w:sz="4" w:space="0" w:color="000000"/>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(1,8%)</w:t>
                  </w:r>
                </w:p>
              </w:tc>
            </w:tr>
            <w:tr w:rsidR="003872F0">
              <w:trPr>
                <w:trHeight w:val="248"/>
              </w:trPr>
              <w:tc>
                <w:tcPr>
                  <w:tcW w:w="4108" w:type="dxa"/>
                  <w:tcBorders>
                    <w:left w:val="single" w:sz="4" w:space="0" w:color="000000"/>
                    <w:bottom w:val="single" w:sz="4" w:space="0" w:color="000000"/>
                    <w:right w:val="single" w:sz="4" w:space="0" w:color="000000"/>
                  </w:tcBorders>
                  <w:shd w:val="clear" w:color="000000" w:fill="FFFFFF"/>
                  <w:vAlign w:val="center"/>
                </w:tcPr>
                <w:p w:rsidR="003872F0" w:rsidRDefault="00887E66">
                  <w:pPr>
                    <w:rPr>
                      <w:rFonts w:ascii="Arial Narrow" w:hAnsi="Arial Narrow"/>
                    </w:rPr>
                  </w:pPr>
                  <w:r>
                    <w:rPr>
                      <w:rFonts w:ascii="Arial Narrow" w:hAnsi="Arial Narrow"/>
                    </w:rPr>
                    <w:t>Нетто-доход от работы с фин. активами</w:t>
                  </w:r>
                </w:p>
              </w:tc>
              <w:tc>
                <w:tcPr>
                  <w:tcW w:w="1418" w:type="dxa"/>
                  <w:tcBorders>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1,7%</w:t>
                  </w:r>
                </w:p>
              </w:tc>
              <w:tc>
                <w:tcPr>
                  <w:tcW w:w="1843" w:type="dxa"/>
                  <w:tcBorders>
                    <w:left w:val="single" w:sz="4" w:space="0" w:color="000000"/>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0,8%</w:t>
                  </w:r>
                </w:p>
              </w:tc>
            </w:tr>
            <w:tr w:rsidR="003872F0">
              <w:trPr>
                <w:trHeight w:val="315"/>
              </w:trPr>
              <w:tc>
                <w:tcPr>
                  <w:tcW w:w="4108" w:type="dxa"/>
                  <w:tcBorders>
                    <w:left w:val="single" w:sz="4" w:space="0" w:color="000000"/>
                    <w:bottom w:val="single" w:sz="4" w:space="0" w:color="000000"/>
                    <w:right w:val="single" w:sz="4" w:space="0" w:color="000000"/>
                  </w:tcBorders>
                  <w:shd w:val="clear" w:color="000000" w:fill="FFFFFF"/>
                  <w:vAlign w:val="center"/>
                </w:tcPr>
                <w:p w:rsidR="003872F0" w:rsidRDefault="00887E66">
                  <w:pPr>
                    <w:rPr>
                      <w:rFonts w:ascii="Arial Narrow" w:hAnsi="Arial Narrow"/>
                    </w:rPr>
                  </w:pPr>
                  <w:r>
                    <w:rPr>
                      <w:rFonts w:ascii="Arial Narrow" w:hAnsi="Arial Narrow"/>
                    </w:rPr>
                    <w:t>Прочие доходы (расходы)</w:t>
                  </w:r>
                </w:p>
              </w:tc>
              <w:tc>
                <w:tcPr>
                  <w:tcW w:w="1418" w:type="dxa"/>
                  <w:tcBorders>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(0,1%)</w:t>
                  </w:r>
                </w:p>
              </w:tc>
              <w:tc>
                <w:tcPr>
                  <w:tcW w:w="1843" w:type="dxa"/>
                  <w:tcBorders>
                    <w:left w:val="single" w:sz="4" w:space="0" w:color="000000"/>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0,2%</w:t>
                  </w:r>
                </w:p>
              </w:tc>
            </w:tr>
            <w:tr w:rsidR="003872F0">
              <w:trPr>
                <w:trHeight w:val="315"/>
              </w:trPr>
              <w:tc>
                <w:tcPr>
                  <w:tcW w:w="4108" w:type="dxa"/>
                  <w:tcBorders>
                    <w:left w:val="single" w:sz="4" w:space="0" w:color="000000"/>
                    <w:bottom w:val="single" w:sz="4" w:space="0" w:color="000000"/>
                    <w:right w:val="single" w:sz="4" w:space="0" w:color="000000"/>
                  </w:tcBorders>
                  <w:shd w:val="clear" w:color="000000" w:fill="FFFFFF"/>
                  <w:vAlign w:val="center"/>
                </w:tcPr>
                <w:p w:rsidR="003872F0" w:rsidRDefault="00887E66">
                  <w:pPr>
                    <w:rPr>
                      <w:rFonts w:ascii="Arial Narrow" w:hAnsi="Arial Narrow"/>
                    </w:rPr>
                  </w:pPr>
                  <w:r>
                    <w:rPr>
                      <w:rFonts w:ascii="Arial Narrow" w:hAnsi="Arial Narrow"/>
                    </w:rPr>
                    <w:t>Налоги</w:t>
                  </w:r>
                </w:p>
              </w:tc>
              <w:tc>
                <w:tcPr>
                  <w:tcW w:w="1418" w:type="dxa"/>
                  <w:tcBorders>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(1,1%)</w:t>
                  </w:r>
                </w:p>
              </w:tc>
              <w:tc>
                <w:tcPr>
                  <w:tcW w:w="1843" w:type="dxa"/>
                  <w:tcBorders>
                    <w:left w:val="single" w:sz="4" w:space="0" w:color="000000"/>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rPr>
                  </w:pPr>
                  <w:r>
                    <w:rPr>
                      <w:rFonts w:ascii="Arial Narrow" w:hAnsi="Arial Narrow"/>
                    </w:rPr>
                    <w:t>(0,4%)</w:t>
                  </w:r>
                </w:p>
              </w:tc>
            </w:tr>
            <w:tr w:rsidR="003872F0">
              <w:trPr>
                <w:trHeight w:val="315"/>
              </w:trPr>
              <w:tc>
                <w:tcPr>
                  <w:tcW w:w="4108" w:type="dxa"/>
                  <w:tcBorders>
                    <w:left w:val="single" w:sz="4" w:space="0" w:color="000000"/>
                    <w:bottom w:val="single" w:sz="4" w:space="0" w:color="000000"/>
                    <w:right w:val="single" w:sz="4" w:space="0" w:color="000000"/>
                  </w:tcBorders>
                  <w:shd w:val="clear" w:color="000000" w:fill="FFFFFF"/>
                  <w:vAlign w:val="center"/>
                </w:tcPr>
                <w:p w:rsidR="003872F0" w:rsidRDefault="00887E66">
                  <w:pPr>
                    <w:rPr>
                      <w:rFonts w:ascii="Arial Narrow" w:hAnsi="Arial Narrow"/>
                      <w:b/>
                      <w:bCs/>
                    </w:rPr>
                  </w:pPr>
                  <w:r>
                    <w:rPr>
                      <w:rFonts w:ascii="Arial Narrow" w:hAnsi="Arial Narrow"/>
                      <w:b/>
                      <w:bCs/>
                    </w:rPr>
                    <w:t>Чистая прибыль (ROA)</w:t>
                  </w:r>
                </w:p>
              </w:tc>
              <w:tc>
                <w:tcPr>
                  <w:tcW w:w="1418" w:type="dxa"/>
                  <w:tcBorders>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b/>
                      <w:bCs/>
                    </w:rPr>
                  </w:pPr>
                  <w:r>
                    <w:rPr>
                      <w:rFonts w:ascii="Arial Narrow" w:hAnsi="Arial Narrow"/>
                      <w:b/>
                      <w:bCs/>
                    </w:rPr>
                    <w:t>4,5%</w:t>
                  </w:r>
                </w:p>
              </w:tc>
              <w:tc>
                <w:tcPr>
                  <w:tcW w:w="1843" w:type="dxa"/>
                  <w:tcBorders>
                    <w:left w:val="single" w:sz="4" w:space="0" w:color="000000"/>
                    <w:bottom w:val="single" w:sz="4" w:space="0" w:color="000000"/>
                    <w:right w:val="single" w:sz="4" w:space="0" w:color="000000"/>
                  </w:tcBorders>
                  <w:shd w:val="clear" w:color="000000" w:fill="FFFFFF"/>
                  <w:vAlign w:val="center"/>
                </w:tcPr>
                <w:p w:rsidR="003872F0" w:rsidRDefault="00887E66">
                  <w:pPr>
                    <w:ind w:firstLine="200"/>
                    <w:jc w:val="right"/>
                    <w:rPr>
                      <w:rFonts w:ascii="Arial Narrow" w:hAnsi="Arial Narrow"/>
                      <w:b/>
                      <w:bCs/>
                    </w:rPr>
                  </w:pPr>
                  <w:r>
                    <w:rPr>
                      <w:rFonts w:ascii="Arial Narrow" w:hAnsi="Arial Narrow"/>
                      <w:b/>
                      <w:bCs/>
                    </w:rPr>
                    <w:t>1,7%</w:t>
                  </w:r>
                </w:p>
              </w:tc>
            </w:tr>
          </w:tbl>
          <w:p w:rsidR="003872F0" w:rsidRDefault="003872F0">
            <w:pPr>
              <w:jc w:val="both"/>
              <w:rPr>
                <w:sz w:val="24"/>
                <w:szCs w:val="24"/>
              </w:rPr>
            </w:pPr>
          </w:p>
        </w:tc>
      </w:tr>
      <w:tr w:rsidR="003872F0">
        <w:tc>
          <w:tcPr>
            <w:tcW w:w="2122" w:type="dxa"/>
          </w:tcPr>
          <w:p w:rsidR="003872F0" w:rsidRDefault="00887E66">
            <w:pPr>
              <w:tabs>
                <w:tab w:val="left" w:pos="540"/>
              </w:tabs>
              <w:contextualSpacing/>
              <w:jc w:val="both"/>
              <w:rPr>
                <w:color w:val="2C2D2E"/>
                <w:sz w:val="24"/>
                <w:szCs w:val="24"/>
              </w:rPr>
            </w:pPr>
            <w:r>
              <w:rPr>
                <w:color w:val="2C2D2E"/>
                <w:sz w:val="24"/>
                <w:szCs w:val="24"/>
              </w:rPr>
              <w:lastRenderedPageBreak/>
              <w:t>ПК 3</w:t>
            </w:r>
          </w:p>
          <w:p w:rsidR="003872F0" w:rsidRDefault="00887E66">
            <w:pPr>
              <w:tabs>
                <w:tab w:val="left" w:pos="540"/>
              </w:tabs>
              <w:contextualSpacing/>
              <w:jc w:val="both"/>
              <w:rPr>
                <w:sz w:val="24"/>
                <w:szCs w:val="24"/>
              </w:rPr>
            </w:pPr>
            <w:r>
              <w:rPr>
                <w:color w:val="2C2D2E"/>
                <w:sz w:val="24"/>
                <w:szCs w:val="24"/>
              </w:rPr>
              <w:t xml:space="preserve">Способность применять методы и механизмы построения интегрированных систем управления совокупными рисками </w:t>
            </w:r>
            <w:r>
              <w:rPr>
                <w:color w:val="2C2D2E"/>
                <w:sz w:val="24"/>
                <w:szCs w:val="24"/>
              </w:rPr>
              <w:lastRenderedPageBreak/>
              <w:t>участниками финансового рынка, учитывать стресс-факторы макро и микроуровня, современную систему регулирования</w:t>
            </w:r>
          </w:p>
        </w:tc>
        <w:tc>
          <w:tcPr>
            <w:tcW w:w="2267" w:type="dxa"/>
          </w:tcPr>
          <w:p w:rsidR="003872F0" w:rsidRDefault="00887E66">
            <w:pPr>
              <w:tabs>
                <w:tab w:val="left" w:pos="540"/>
              </w:tabs>
              <w:contextualSpacing/>
              <w:jc w:val="both"/>
              <w:rPr>
                <w:color w:val="2C2D2E"/>
                <w:sz w:val="24"/>
                <w:szCs w:val="24"/>
              </w:rPr>
            </w:pPr>
            <w:r>
              <w:rPr>
                <w:color w:val="2C2D2E"/>
                <w:sz w:val="24"/>
                <w:szCs w:val="24"/>
              </w:rPr>
              <w:lastRenderedPageBreak/>
              <w:t xml:space="preserve">1.Владеет методами оценки рисков на соло и консолидированной основе, понимает и владеет механизмами построения эффективных систем управления </w:t>
            </w:r>
            <w:r>
              <w:rPr>
                <w:color w:val="2C2D2E"/>
                <w:sz w:val="24"/>
                <w:szCs w:val="24"/>
              </w:rPr>
              <w:lastRenderedPageBreak/>
              <w:t>ими.</w:t>
            </w: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3872F0">
            <w:pPr>
              <w:tabs>
                <w:tab w:val="left" w:pos="540"/>
              </w:tabs>
              <w:contextualSpacing/>
              <w:jc w:val="both"/>
              <w:rPr>
                <w:color w:val="2C2D2E"/>
                <w:sz w:val="24"/>
                <w:szCs w:val="24"/>
              </w:rPr>
            </w:pPr>
          </w:p>
          <w:p w:rsidR="003872F0" w:rsidRDefault="00887E66">
            <w:pPr>
              <w:tabs>
                <w:tab w:val="left" w:pos="540"/>
              </w:tabs>
              <w:contextualSpacing/>
              <w:jc w:val="both"/>
              <w:rPr>
                <w:sz w:val="24"/>
                <w:szCs w:val="24"/>
              </w:rPr>
            </w:pPr>
            <w:r>
              <w:rPr>
                <w:color w:val="2C2D2E"/>
                <w:sz w:val="24"/>
                <w:szCs w:val="24"/>
              </w:rPr>
              <w:t>2.</w:t>
            </w:r>
            <w:r>
              <w:rPr>
                <w:color w:val="2C2D2E"/>
                <w:sz w:val="24"/>
                <w:szCs w:val="24"/>
              </w:rPr>
              <w:tab/>
              <w:t>Разрабатывает методические подходы по ограничению и регулированию рисков</w:t>
            </w:r>
          </w:p>
        </w:tc>
        <w:tc>
          <w:tcPr>
            <w:tcW w:w="3119" w:type="dxa"/>
          </w:tcPr>
          <w:p w:rsidR="003872F0" w:rsidRDefault="00887E66">
            <w:pPr>
              <w:jc w:val="both"/>
              <w:rPr>
                <w:sz w:val="24"/>
                <w:szCs w:val="24"/>
              </w:rPr>
            </w:pPr>
            <w:r>
              <w:rPr>
                <w:sz w:val="24"/>
                <w:szCs w:val="24"/>
              </w:rPr>
              <w:lastRenderedPageBreak/>
              <w:t xml:space="preserve">1. </w:t>
            </w:r>
            <w:r>
              <w:rPr>
                <w:i/>
                <w:sz w:val="24"/>
                <w:szCs w:val="24"/>
              </w:rPr>
              <w:t>знание</w:t>
            </w:r>
            <w:r>
              <w:rPr>
                <w:sz w:val="24"/>
                <w:szCs w:val="24"/>
              </w:rPr>
              <w:t>: - основных факторов реализации стратегического риска, риска ликвидности и валютного применительно к различным бизнес-моделям банков;</w:t>
            </w:r>
          </w:p>
          <w:p w:rsidR="003872F0" w:rsidRDefault="00887E66">
            <w:pPr>
              <w:jc w:val="both"/>
              <w:rPr>
                <w:sz w:val="24"/>
                <w:szCs w:val="24"/>
              </w:rPr>
            </w:pPr>
            <w:r>
              <w:rPr>
                <w:sz w:val="24"/>
                <w:szCs w:val="24"/>
              </w:rPr>
              <w:t xml:space="preserve"> - методов управления стратегическим риском, риском ликвидности и </w:t>
            </w:r>
            <w:r>
              <w:rPr>
                <w:sz w:val="24"/>
                <w:szCs w:val="24"/>
              </w:rPr>
              <w:lastRenderedPageBreak/>
              <w:t>валютным риском, а также другими рисками банковской деятельности;</w:t>
            </w:r>
          </w:p>
          <w:p w:rsidR="003872F0" w:rsidRDefault="00887E66">
            <w:pPr>
              <w:jc w:val="both"/>
              <w:rPr>
                <w:sz w:val="24"/>
                <w:szCs w:val="24"/>
              </w:rPr>
            </w:pPr>
            <w:r>
              <w:rPr>
                <w:i/>
                <w:sz w:val="24"/>
                <w:szCs w:val="24"/>
              </w:rPr>
              <w:t>умение</w:t>
            </w:r>
            <w:r>
              <w:rPr>
                <w:sz w:val="24"/>
                <w:szCs w:val="24"/>
              </w:rPr>
              <w:t>: - оценивать качество применяемых банками с разными бизнес-моделями методов управления стратегическим риском, риском ликвидности и валютным риском, а также другими рисками банковских бизнес-моделей.</w:t>
            </w:r>
          </w:p>
          <w:p w:rsidR="003872F0" w:rsidRDefault="003872F0">
            <w:pPr>
              <w:jc w:val="both"/>
              <w:rPr>
                <w:sz w:val="24"/>
                <w:szCs w:val="24"/>
              </w:rPr>
            </w:pPr>
          </w:p>
          <w:p w:rsidR="003872F0" w:rsidRDefault="00887E66">
            <w:pPr>
              <w:jc w:val="both"/>
              <w:rPr>
                <w:sz w:val="24"/>
                <w:szCs w:val="24"/>
              </w:rPr>
            </w:pPr>
            <w:r>
              <w:rPr>
                <w:sz w:val="24"/>
                <w:szCs w:val="24"/>
              </w:rPr>
              <w:t xml:space="preserve">2. </w:t>
            </w:r>
            <w:r>
              <w:rPr>
                <w:i/>
                <w:sz w:val="24"/>
                <w:szCs w:val="24"/>
              </w:rPr>
              <w:t>знание</w:t>
            </w:r>
            <w:r>
              <w:rPr>
                <w:sz w:val="24"/>
                <w:szCs w:val="24"/>
              </w:rPr>
              <w:t>: - способов ограничения стратегического риска, риска ликвидности и валютного риска;</w:t>
            </w:r>
          </w:p>
          <w:p w:rsidR="003872F0" w:rsidRDefault="00887E66">
            <w:pPr>
              <w:jc w:val="both"/>
              <w:rPr>
                <w:sz w:val="24"/>
                <w:szCs w:val="24"/>
              </w:rPr>
            </w:pPr>
            <w:r>
              <w:rPr>
                <w:i/>
                <w:sz w:val="24"/>
                <w:szCs w:val="24"/>
              </w:rPr>
              <w:t>умение</w:t>
            </w:r>
            <w:r>
              <w:rPr>
                <w:sz w:val="24"/>
                <w:szCs w:val="24"/>
              </w:rPr>
              <w:t>: - разрабатывать методические подходы к ограничению стратегического риска, риска ликвидности и валютного риска.</w:t>
            </w:r>
          </w:p>
          <w:p w:rsidR="003872F0" w:rsidRDefault="003872F0">
            <w:pPr>
              <w:jc w:val="both"/>
              <w:rPr>
                <w:sz w:val="24"/>
                <w:szCs w:val="24"/>
              </w:rPr>
            </w:pPr>
          </w:p>
        </w:tc>
        <w:tc>
          <w:tcPr>
            <w:tcW w:w="7937" w:type="dxa"/>
          </w:tcPr>
          <w:p w:rsidR="003872F0" w:rsidRDefault="00887E66">
            <w:pPr>
              <w:rPr>
                <w:sz w:val="22"/>
                <w:szCs w:val="22"/>
              </w:rPr>
            </w:pPr>
            <w:r>
              <w:rPr>
                <w:sz w:val="22"/>
                <w:szCs w:val="22"/>
              </w:rPr>
              <w:lastRenderedPageBreak/>
              <w:t>Задание 1</w:t>
            </w:r>
          </w:p>
          <w:p w:rsidR="003872F0" w:rsidRDefault="00887E66">
            <w:pPr>
              <w:tabs>
                <w:tab w:val="left" w:pos="540"/>
              </w:tabs>
              <w:ind w:firstLine="601"/>
              <w:contextualSpacing/>
              <w:jc w:val="both"/>
              <w:rPr>
                <w:sz w:val="22"/>
                <w:szCs w:val="22"/>
              </w:rPr>
            </w:pPr>
            <w:r>
              <w:rPr>
                <w:sz w:val="22"/>
                <w:szCs w:val="22"/>
              </w:rPr>
              <w:t>На основе информации о структуре баланса банка (таблица 1) требуется оценить уровень подверженности банка риску ликвидность, предложить меры по минимизации уровня риска ликвидности</w:t>
            </w:r>
          </w:p>
          <w:p w:rsidR="003872F0" w:rsidRDefault="00887E66">
            <w:pPr>
              <w:tabs>
                <w:tab w:val="left" w:pos="540"/>
              </w:tabs>
              <w:contextualSpacing/>
              <w:jc w:val="right"/>
              <w:rPr>
                <w:sz w:val="22"/>
                <w:szCs w:val="22"/>
              </w:rPr>
            </w:pPr>
            <w:r>
              <w:rPr>
                <w:sz w:val="22"/>
                <w:szCs w:val="22"/>
              </w:rPr>
              <w:t>Таблица 1</w:t>
            </w:r>
          </w:p>
          <w:p w:rsidR="003872F0" w:rsidRDefault="00887E66">
            <w:pPr>
              <w:tabs>
                <w:tab w:val="left" w:pos="540"/>
              </w:tabs>
              <w:contextualSpacing/>
              <w:jc w:val="both"/>
              <w:rPr>
                <w:sz w:val="22"/>
                <w:szCs w:val="22"/>
              </w:rPr>
            </w:pPr>
            <w:r>
              <w:rPr>
                <w:sz w:val="22"/>
                <w:szCs w:val="22"/>
              </w:rPr>
              <w:t>Структура баланса банка (упрощенное представление)</w:t>
            </w:r>
          </w:p>
          <w:tbl>
            <w:tblPr>
              <w:tblStyle w:val="afe"/>
              <w:tblW w:w="7351" w:type="dxa"/>
              <w:tblLayout w:type="fixed"/>
              <w:tblLook w:val="04A0" w:firstRow="1" w:lastRow="0" w:firstColumn="1" w:lastColumn="0" w:noHBand="0" w:noVBand="1"/>
            </w:tblPr>
            <w:tblGrid>
              <w:gridCol w:w="2833"/>
              <w:gridCol w:w="1101"/>
              <w:gridCol w:w="267"/>
              <w:gridCol w:w="2300"/>
              <w:gridCol w:w="850"/>
            </w:tblGrid>
            <w:tr w:rsidR="003872F0">
              <w:tc>
                <w:tcPr>
                  <w:tcW w:w="2833" w:type="dxa"/>
                  <w:vAlign w:val="center"/>
                </w:tcPr>
                <w:p w:rsidR="003872F0" w:rsidRDefault="00887E66">
                  <w:pPr>
                    <w:jc w:val="center"/>
                    <w:rPr>
                      <w:rFonts w:ascii="Arial Narrow" w:hAnsi="Arial Narrow"/>
                    </w:rPr>
                  </w:pPr>
                  <w:r>
                    <w:rPr>
                      <w:rFonts w:ascii="Arial Narrow" w:hAnsi="Arial Narrow"/>
                    </w:rPr>
                    <w:t>Активы</w:t>
                  </w:r>
                </w:p>
              </w:tc>
              <w:tc>
                <w:tcPr>
                  <w:tcW w:w="1101" w:type="dxa"/>
                  <w:vAlign w:val="center"/>
                </w:tcPr>
                <w:p w:rsidR="003872F0" w:rsidRDefault="00887E66">
                  <w:pPr>
                    <w:jc w:val="center"/>
                    <w:rPr>
                      <w:rFonts w:ascii="Arial Narrow" w:hAnsi="Arial Narrow"/>
                    </w:rPr>
                  </w:pPr>
                  <w:r>
                    <w:rPr>
                      <w:rFonts w:ascii="Arial Narrow" w:hAnsi="Arial Narrow"/>
                    </w:rPr>
                    <w:t> </w:t>
                  </w:r>
                </w:p>
              </w:tc>
              <w:tc>
                <w:tcPr>
                  <w:tcW w:w="267" w:type="dxa"/>
                </w:tcPr>
                <w:p w:rsidR="003872F0" w:rsidRDefault="003872F0">
                  <w:pPr>
                    <w:tabs>
                      <w:tab w:val="left" w:pos="540"/>
                    </w:tabs>
                    <w:contextualSpacing/>
                    <w:jc w:val="both"/>
                    <w:rPr>
                      <w:rFonts w:ascii="Arial Narrow" w:hAnsi="Arial Narrow"/>
                    </w:rPr>
                  </w:pPr>
                </w:p>
              </w:tc>
              <w:tc>
                <w:tcPr>
                  <w:tcW w:w="2300" w:type="dxa"/>
                  <w:vAlign w:val="center"/>
                </w:tcPr>
                <w:p w:rsidR="003872F0" w:rsidRDefault="00887E66">
                  <w:pPr>
                    <w:jc w:val="center"/>
                    <w:rPr>
                      <w:rFonts w:ascii="Arial Narrow" w:hAnsi="Arial Narrow"/>
                    </w:rPr>
                  </w:pPr>
                  <w:r>
                    <w:rPr>
                      <w:rFonts w:ascii="Arial Narrow" w:hAnsi="Arial Narrow"/>
                    </w:rPr>
                    <w:t>Пассивы</w:t>
                  </w:r>
                </w:p>
              </w:tc>
              <w:tc>
                <w:tcPr>
                  <w:tcW w:w="850" w:type="dxa"/>
                </w:tcPr>
                <w:p w:rsidR="003872F0" w:rsidRDefault="00887E66">
                  <w:pPr>
                    <w:rPr>
                      <w:rFonts w:ascii="Arial Narrow" w:hAnsi="Arial Narrow"/>
                    </w:rPr>
                  </w:pPr>
                  <w:r>
                    <w:rPr>
                      <w:rFonts w:ascii="Arial Narrow" w:hAnsi="Arial Narrow"/>
                    </w:rPr>
                    <w:t> </w:t>
                  </w:r>
                </w:p>
              </w:tc>
            </w:tr>
            <w:tr w:rsidR="003872F0">
              <w:tc>
                <w:tcPr>
                  <w:tcW w:w="2833" w:type="dxa"/>
                  <w:vAlign w:val="center"/>
                </w:tcPr>
                <w:p w:rsidR="003872F0" w:rsidRDefault="00887E66">
                  <w:pPr>
                    <w:rPr>
                      <w:rFonts w:ascii="Arial Narrow" w:hAnsi="Arial Narrow"/>
                    </w:rPr>
                  </w:pPr>
                  <w:r>
                    <w:rPr>
                      <w:rFonts w:ascii="Arial Narrow" w:hAnsi="Arial Narrow"/>
                    </w:rPr>
                    <w:t>Касса и остатки на корр. счетах</w:t>
                  </w:r>
                </w:p>
              </w:tc>
              <w:tc>
                <w:tcPr>
                  <w:tcW w:w="1101" w:type="dxa"/>
                  <w:vAlign w:val="center"/>
                </w:tcPr>
                <w:p w:rsidR="003872F0" w:rsidRDefault="00887E66">
                  <w:pPr>
                    <w:jc w:val="right"/>
                    <w:rPr>
                      <w:rFonts w:ascii="Arial Narrow" w:hAnsi="Arial Narrow"/>
                    </w:rPr>
                  </w:pPr>
                  <w:r>
                    <w:rPr>
                      <w:rFonts w:ascii="Arial Narrow" w:hAnsi="Arial Narrow"/>
                    </w:rPr>
                    <w:t>10</w:t>
                  </w:r>
                </w:p>
              </w:tc>
              <w:tc>
                <w:tcPr>
                  <w:tcW w:w="267" w:type="dxa"/>
                </w:tcPr>
                <w:p w:rsidR="003872F0" w:rsidRDefault="003872F0">
                  <w:pPr>
                    <w:tabs>
                      <w:tab w:val="left" w:pos="540"/>
                    </w:tabs>
                    <w:contextualSpacing/>
                    <w:jc w:val="both"/>
                    <w:rPr>
                      <w:rFonts w:ascii="Arial Narrow" w:hAnsi="Arial Narrow"/>
                    </w:rPr>
                  </w:pPr>
                </w:p>
              </w:tc>
              <w:tc>
                <w:tcPr>
                  <w:tcW w:w="2300" w:type="dxa"/>
                  <w:vAlign w:val="center"/>
                </w:tcPr>
                <w:p w:rsidR="003872F0" w:rsidRDefault="00887E66">
                  <w:pPr>
                    <w:rPr>
                      <w:rFonts w:ascii="Arial Narrow" w:hAnsi="Arial Narrow"/>
                    </w:rPr>
                  </w:pPr>
                  <w:r>
                    <w:rPr>
                      <w:rFonts w:ascii="Arial Narrow" w:hAnsi="Arial Narrow"/>
                    </w:rPr>
                    <w:t>МБК полученные</w:t>
                  </w:r>
                </w:p>
              </w:tc>
              <w:tc>
                <w:tcPr>
                  <w:tcW w:w="850" w:type="dxa"/>
                  <w:vAlign w:val="center"/>
                </w:tcPr>
                <w:p w:rsidR="003872F0" w:rsidRDefault="00887E66">
                  <w:pPr>
                    <w:jc w:val="right"/>
                    <w:rPr>
                      <w:rFonts w:ascii="Arial Narrow" w:hAnsi="Arial Narrow"/>
                    </w:rPr>
                  </w:pPr>
                  <w:r>
                    <w:rPr>
                      <w:rFonts w:ascii="Arial Narrow" w:hAnsi="Arial Narrow"/>
                    </w:rPr>
                    <w:t>50</w:t>
                  </w:r>
                </w:p>
              </w:tc>
            </w:tr>
            <w:tr w:rsidR="003872F0">
              <w:tc>
                <w:tcPr>
                  <w:tcW w:w="2833" w:type="dxa"/>
                  <w:vAlign w:val="center"/>
                </w:tcPr>
                <w:p w:rsidR="003872F0" w:rsidRDefault="00887E66">
                  <w:pPr>
                    <w:rPr>
                      <w:rFonts w:ascii="Arial Narrow" w:hAnsi="Arial Narrow"/>
                    </w:rPr>
                  </w:pPr>
                  <w:r>
                    <w:rPr>
                      <w:rFonts w:ascii="Arial Narrow" w:hAnsi="Arial Narrow"/>
                    </w:rPr>
                    <w:t>Торговый портфель ценных бумаг</w:t>
                  </w:r>
                </w:p>
              </w:tc>
              <w:tc>
                <w:tcPr>
                  <w:tcW w:w="1101" w:type="dxa"/>
                  <w:vAlign w:val="center"/>
                </w:tcPr>
                <w:p w:rsidR="003872F0" w:rsidRDefault="00887E66">
                  <w:pPr>
                    <w:jc w:val="right"/>
                    <w:rPr>
                      <w:rFonts w:ascii="Arial Narrow" w:hAnsi="Arial Narrow"/>
                    </w:rPr>
                  </w:pPr>
                  <w:r>
                    <w:rPr>
                      <w:rFonts w:ascii="Arial Narrow" w:hAnsi="Arial Narrow"/>
                    </w:rPr>
                    <w:t>2</w:t>
                  </w:r>
                </w:p>
              </w:tc>
              <w:tc>
                <w:tcPr>
                  <w:tcW w:w="267" w:type="dxa"/>
                </w:tcPr>
                <w:p w:rsidR="003872F0" w:rsidRDefault="003872F0">
                  <w:pPr>
                    <w:tabs>
                      <w:tab w:val="left" w:pos="540"/>
                    </w:tabs>
                    <w:contextualSpacing/>
                    <w:jc w:val="both"/>
                    <w:rPr>
                      <w:rFonts w:ascii="Arial Narrow" w:hAnsi="Arial Narrow"/>
                    </w:rPr>
                  </w:pPr>
                </w:p>
              </w:tc>
              <w:tc>
                <w:tcPr>
                  <w:tcW w:w="2300" w:type="dxa"/>
                  <w:vAlign w:val="center"/>
                </w:tcPr>
                <w:p w:rsidR="003872F0" w:rsidRDefault="00887E66">
                  <w:pPr>
                    <w:rPr>
                      <w:rFonts w:ascii="Arial Narrow" w:hAnsi="Arial Narrow"/>
                    </w:rPr>
                  </w:pPr>
                  <w:r>
                    <w:rPr>
                      <w:rFonts w:ascii="Arial Narrow" w:hAnsi="Arial Narrow"/>
                    </w:rPr>
                    <w:t xml:space="preserve">Депозиты, в </w:t>
                  </w:r>
                  <w:proofErr w:type="spellStart"/>
                  <w:r>
                    <w:rPr>
                      <w:rFonts w:ascii="Arial Narrow" w:hAnsi="Arial Narrow"/>
                    </w:rPr>
                    <w:t>т.ч</w:t>
                  </w:r>
                  <w:proofErr w:type="spellEnd"/>
                  <w:r>
                    <w:rPr>
                      <w:rFonts w:ascii="Arial Narrow" w:hAnsi="Arial Narrow"/>
                    </w:rPr>
                    <w:t>.</w:t>
                  </w:r>
                </w:p>
              </w:tc>
              <w:tc>
                <w:tcPr>
                  <w:tcW w:w="850" w:type="dxa"/>
                  <w:vAlign w:val="center"/>
                </w:tcPr>
                <w:p w:rsidR="003872F0" w:rsidRDefault="00887E66">
                  <w:pPr>
                    <w:jc w:val="right"/>
                    <w:rPr>
                      <w:rFonts w:ascii="Arial Narrow" w:hAnsi="Arial Narrow"/>
                    </w:rPr>
                  </w:pPr>
                  <w:r>
                    <w:rPr>
                      <w:rFonts w:ascii="Arial Narrow" w:hAnsi="Arial Narrow"/>
                    </w:rPr>
                    <w:t>81</w:t>
                  </w:r>
                </w:p>
              </w:tc>
            </w:tr>
            <w:tr w:rsidR="003872F0">
              <w:tc>
                <w:tcPr>
                  <w:tcW w:w="2833" w:type="dxa"/>
                  <w:vAlign w:val="center"/>
                </w:tcPr>
                <w:p w:rsidR="003872F0" w:rsidRDefault="00887E66">
                  <w:pPr>
                    <w:rPr>
                      <w:rFonts w:ascii="Arial Narrow" w:hAnsi="Arial Narrow"/>
                    </w:rPr>
                  </w:pPr>
                  <w:r>
                    <w:rPr>
                      <w:rFonts w:ascii="Arial Narrow" w:hAnsi="Arial Narrow"/>
                    </w:rPr>
                    <w:t>Государственные облигации</w:t>
                  </w:r>
                </w:p>
              </w:tc>
              <w:tc>
                <w:tcPr>
                  <w:tcW w:w="1101" w:type="dxa"/>
                  <w:vAlign w:val="center"/>
                </w:tcPr>
                <w:p w:rsidR="003872F0" w:rsidRDefault="00887E66">
                  <w:pPr>
                    <w:jc w:val="right"/>
                    <w:rPr>
                      <w:rFonts w:ascii="Arial Narrow" w:hAnsi="Arial Narrow"/>
                    </w:rPr>
                  </w:pPr>
                  <w:r>
                    <w:rPr>
                      <w:rFonts w:ascii="Arial Narrow" w:hAnsi="Arial Narrow"/>
                    </w:rPr>
                    <w:t>10</w:t>
                  </w:r>
                </w:p>
              </w:tc>
              <w:tc>
                <w:tcPr>
                  <w:tcW w:w="267" w:type="dxa"/>
                </w:tcPr>
                <w:p w:rsidR="003872F0" w:rsidRDefault="003872F0">
                  <w:pPr>
                    <w:tabs>
                      <w:tab w:val="left" w:pos="540"/>
                    </w:tabs>
                    <w:contextualSpacing/>
                    <w:jc w:val="both"/>
                    <w:rPr>
                      <w:rFonts w:ascii="Arial Narrow" w:hAnsi="Arial Narrow"/>
                    </w:rPr>
                  </w:pPr>
                </w:p>
              </w:tc>
              <w:tc>
                <w:tcPr>
                  <w:tcW w:w="2300" w:type="dxa"/>
                  <w:vAlign w:val="center"/>
                </w:tcPr>
                <w:p w:rsidR="003872F0" w:rsidRDefault="00887E66">
                  <w:pPr>
                    <w:ind w:firstLine="96"/>
                    <w:rPr>
                      <w:rFonts w:ascii="Arial Narrow" w:hAnsi="Arial Narrow"/>
                    </w:rPr>
                  </w:pPr>
                  <w:r>
                    <w:rPr>
                      <w:rFonts w:ascii="Arial Narrow" w:hAnsi="Arial Narrow"/>
                    </w:rPr>
                    <w:t xml:space="preserve">- Депозиты до </w:t>
                  </w:r>
                  <w:r>
                    <w:rPr>
                      <w:rFonts w:ascii="Arial Narrow" w:hAnsi="Arial Narrow"/>
                    </w:rPr>
                    <w:lastRenderedPageBreak/>
                    <w:t>востребования</w:t>
                  </w:r>
                </w:p>
              </w:tc>
              <w:tc>
                <w:tcPr>
                  <w:tcW w:w="850" w:type="dxa"/>
                  <w:vAlign w:val="center"/>
                </w:tcPr>
                <w:p w:rsidR="003872F0" w:rsidRDefault="00887E66">
                  <w:pPr>
                    <w:jc w:val="right"/>
                    <w:rPr>
                      <w:rFonts w:ascii="Arial Narrow" w:hAnsi="Arial Narrow"/>
                    </w:rPr>
                  </w:pPr>
                  <w:r>
                    <w:rPr>
                      <w:rFonts w:ascii="Arial Narrow" w:hAnsi="Arial Narrow"/>
                    </w:rPr>
                    <w:lastRenderedPageBreak/>
                    <w:t>15</w:t>
                  </w:r>
                </w:p>
              </w:tc>
            </w:tr>
            <w:tr w:rsidR="003872F0">
              <w:tc>
                <w:tcPr>
                  <w:tcW w:w="2833" w:type="dxa"/>
                  <w:vAlign w:val="center"/>
                </w:tcPr>
                <w:p w:rsidR="003872F0" w:rsidRDefault="00887E66">
                  <w:pPr>
                    <w:rPr>
                      <w:rFonts w:ascii="Arial Narrow" w:hAnsi="Arial Narrow"/>
                    </w:rPr>
                  </w:pPr>
                  <w:r>
                    <w:rPr>
                      <w:rFonts w:ascii="Arial Narrow" w:hAnsi="Arial Narrow"/>
                    </w:rPr>
                    <w:lastRenderedPageBreak/>
                    <w:t>Инвестиционный портфель ценных бумаг</w:t>
                  </w:r>
                </w:p>
              </w:tc>
              <w:tc>
                <w:tcPr>
                  <w:tcW w:w="1101" w:type="dxa"/>
                  <w:vAlign w:val="center"/>
                </w:tcPr>
                <w:p w:rsidR="003872F0" w:rsidRDefault="00887E66">
                  <w:pPr>
                    <w:jc w:val="right"/>
                    <w:rPr>
                      <w:rFonts w:ascii="Arial Narrow" w:hAnsi="Arial Narrow"/>
                    </w:rPr>
                  </w:pPr>
                  <w:r>
                    <w:rPr>
                      <w:rFonts w:ascii="Arial Narrow" w:hAnsi="Arial Narrow"/>
                    </w:rPr>
                    <w:t>15</w:t>
                  </w:r>
                </w:p>
              </w:tc>
              <w:tc>
                <w:tcPr>
                  <w:tcW w:w="267" w:type="dxa"/>
                </w:tcPr>
                <w:p w:rsidR="003872F0" w:rsidRDefault="003872F0">
                  <w:pPr>
                    <w:tabs>
                      <w:tab w:val="left" w:pos="540"/>
                    </w:tabs>
                    <w:contextualSpacing/>
                    <w:jc w:val="both"/>
                    <w:rPr>
                      <w:rFonts w:ascii="Arial Narrow" w:hAnsi="Arial Narrow"/>
                    </w:rPr>
                  </w:pPr>
                </w:p>
              </w:tc>
              <w:tc>
                <w:tcPr>
                  <w:tcW w:w="2300" w:type="dxa"/>
                  <w:vAlign w:val="center"/>
                </w:tcPr>
                <w:p w:rsidR="003872F0" w:rsidRDefault="00887E66">
                  <w:pPr>
                    <w:ind w:firstLine="96"/>
                    <w:rPr>
                      <w:rFonts w:ascii="Arial Narrow" w:hAnsi="Arial Narrow"/>
                    </w:rPr>
                  </w:pPr>
                  <w:r>
                    <w:rPr>
                      <w:rFonts w:ascii="Arial Narrow" w:hAnsi="Arial Narrow"/>
                    </w:rPr>
                    <w:t>- Срочные депозиты</w:t>
                  </w:r>
                </w:p>
              </w:tc>
              <w:tc>
                <w:tcPr>
                  <w:tcW w:w="850" w:type="dxa"/>
                  <w:vAlign w:val="center"/>
                </w:tcPr>
                <w:p w:rsidR="003872F0" w:rsidRDefault="00887E66">
                  <w:pPr>
                    <w:jc w:val="right"/>
                    <w:rPr>
                      <w:rFonts w:ascii="Arial Narrow" w:hAnsi="Arial Narrow"/>
                    </w:rPr>
                  </w:pPr>
                  <w:r>
                    <w:rPr>
                      <w:rFonts w:ascii="Arial Narrow" w:hAnsi="Arial Narrow"/>
                    </w:rPr>
                    <w:t>66</w:t>
                  </w:r>
                </w:p>
              </w:tc>
            </w:tr>
            <w:tr w:rsidR="003872F0">
              <w:tc>
                <w:tcPr>
                  <w:tcW w:w="2833" w:type="dxa"/>
                  <w:vAlign w:val="center"/>
                </w:tcPr>
                <w:p w:rsidR="003872F0" w:rsidRDefault="00887E66">
                  <w:pPr>
                    <w:rPr>
                      <w:rFonts w:ascii="Arial Narrow" w:hAnsi="Arial Narrow"/>
                    </w:rPr>
                  </w:pPr>
                  <w:r>
                    <w:rPr>
                      <w:rFonts w:ascii="Arial Narrow" w:hAnsi="Arial Narrow"/>
                    </w:rPr>
                    <w:t>Кредиты-брутто</w:t>
                  </w:r>
                </w:p>
              </w:tc>
              <w:tc>
                <w:tcPr>
                  <w:tcW w:w="1101" w:type="dxa"/>
                  <w:vAlign w:val="center"/>
                </w:tcPr>
                <w:p w:rsidR="003872F0" w:rsidRDefault="00887E66">
                  <w:pPr>
                    <w:jc w:val="right"/>
                    <w:rPr>
                      <w:rFonts w:ascii="Arial Narrow" w:hAnsi="Arial Narrow"/>
                    </w:rPr>
                  </w:pPr>
                  <w:r>
                    <w:rPr>
                      <w:rFonts w:ascii="Arial Narrow" w:hAnsi="Arial Narrow"/>
                    </w:rPr>
                    <w:t>100</w:t>
                  </w:r>
                </w:p>
              </w:tc>
              <w:tc>
                <w:tcPr>
                  <w:tcW w:w="267" w:type="dxa"/>
                </w:tcPr>
                <w:p w:rsidR="003872F0" w:rsidRDefault="003872F0">
                  <w:pPr>
                    <w:tabs>
                      <w:tab w:val="left" w:pos="540"/>
                    </w:tabs>
                    <w:contextualSpacing/>
                    <w:jc w:val="both"/>
                    <w:rPr>
                      <w:rFonts w:ascii="Arial Narrow" w:hAnsi="Arial Narrow"/>
                    </w:rPr>
                  </w:pPr>
                </w:p>
              </w:tc>
              <w:tc>
                <w:tcPr>
                  <w:tcW w:w="2300" w:type="dxa"/>
                  <w:vAlign w:val="center"/>
                </w:tcPr>
                <w:p w:rsidR="003872F0" w:rsidRDefault="00887E66">
                  <w:pPr>
                    <w:rPr>
                      <w:rFonts w:ascii="Arial Narrow" w:hAnsi="Arial Narrow"/>
                    </w:rPr>
                  </w:pPr>
                  <w:r>
                    <w:rPr>
                      <w:rFonts w:ascii="Arial Narrow" w:hAnsi="Arial Narrow"/>
                    </w:rPr>
                    <w:t>Выпущенные облигации</w:t>
                  </w:r>
                </w:p>
              </w:tc>
              <w:tc>
                <w:tcPr>
                  <w:tcW w:w="850" w:type="dxa"/>
                  <w:vAlign w:val="center"/>
                </w:tcPr>
                <w:p w:rsidR="003872F0" w:rsidRDefault="00887E66">
                  <w:pPr>
                    <w:jc w:val="right"/>
                    <w:rPr>
                      <w:rFonts w:ascii="Arial Narrow" w:hAnsi="Arial Narrow"/>
                      <w:u w:val="single"/>
                    </w:rPr>
                  </w:pPr>
                  <w:r>
                    <w:rPr>
                      <w:rFonts w:ascii="Arial Narrow" w:hAnsi="Arial Narrow"/>
                      <w:u w:val="single"/>
                    </w:rPr>
                    <w:t>3</w:t>
                  </w:r>
                </w:p>
              </w:tc>
            </w:tr>
            <w:tr w:rsidR="003872F0">
              <w:tc>
                <w:tcPr>
                  <w:tcW w:w="2833" w:type="dxa"/>
                  <w:vAlign w:val="center"/>
                </w:tcPr>
                <w:p w:rsidR="003872F0" w:rsidRDefault="00887E66">
                  <w:pPr>
                    <w:ind w:firstLine="400"/>
                    <w:rPr>
                      <w:rFonts w:ascii="Arial Narrow" w:hAnsi="Arial Narrow"/>
                    </w:rPr>
                  </w:pPr>
                  <w:r>
                    <w:rPr>
                      <w:rFonts w:ascii="Arial Narrow" w:hAnsi="Arial Narrow"/>
                    </w:rPr>
                    <w:t xml:space="preserve">в </w:t>
                  </w:r>
                  <w:proofErr w:type="spellStart"/>
                  <w:r>
                    <w:rPr>
                      <w:rFonts w:ascii="Arial Narrow" w:hAnsi="Arial Narrow"/>
                    </w:rPr>
                    <w:t>т.ч</w:t>
                  </w:r>
                  <w:proofErr w:type="spellEnd"/>
                  <w:r>
                    <w:rPr>
                      <w:rFonts w:ascii="Arial Narrow" w:hAnsi="Arial Narrow"/>
                    </w:rPr>
                    <w:t>. просроченные</w:t>
                  </w:r>
                </w:p>
              </w:tc>
              <w:tc>
                <w:tcPr>
                  <w:tcW w:w="1101" w:type="dxa"/>
                  <w:vAlign w:val="center"/>
                </w:tcPr>
                <w:p w:rsidR="003872F0" w:rsidRDefault="00887E66">
                  <w:pPr>
                    <w:jc w:val="right"/>
                    <w:rPr>
                      <w:rFonts w:ascii="Arial Narrow" w:hAnsi="Arial Narrow"/>
                    </w:rPr>
                  </w:pPr>
                  <w:r>
                    <w:rPr>
                      <w:rFonts w:ascii="Arial Narrow" w:hAnsi="Arial Narrow"/>
                    </w:rPr>
                    <w:t>15</w:t>
                  </w:r>
                </w:p>
              </w:tc>
              <w:tc>
                <w:tcPr>
                  <w:tcW w:w="267" w:type="dxa"/>
                </w:tcPr>
                <w:p w:rsidR="003872F0" w:rsidRDefault="003872F0">
                  <w:pPr>
                    <w:tabs>
                      <w:tab w:val="left" w:pos="540"/>
                    </w:tabs>
                    <w:contextualSpacing/>
                    <w:jc w:val="both"/>
                    <w:rPr>
                      <w:rFonts w:ascii="Arial Narrow" w:hAnsi="Arial Narrow"/>
                    </w:rPr>
                  </w:pPr>
                </w:p>
              </w:tc>
              <w:tc>
                <w:tcPr>
                  <w:tcW w:w="2300" w:type="dxa"/>
                  <w:vAlign w:val="center"/>
                </w:tcPr>
                <w:p w:rsidR="003872F0" w:rsidRDefault="00887E66">
                  <w:pPr>
                    <w:rPr>
                      <w:rFonts w:ascii="Arial Narrow" w:hAnsi="Arial Narrow"/>
                      <w:b/>
                      <w:bCs/>
                    </w:rPr>
                  </w:pPr>
                  <w:r>
                    <w:rPr>
                      <w:rFonts w:ascii="Arial Narrow" w:hAnsi="Arial Narrow"/>
                      <w:b/>
                      <w:bCs/>
                    </w:rPr>
                    <w:t>Итого обязательства</w:t>
                  </w:r>
                </w:p>
              </w:tc>
              <w:tc>
                <w:tcPr>
                  <w:tcW w:w="850" w:type="dxa"/>
                  <w:vAlign w:val="center"/>
                </w:tcPr>
                <w:p w:rsidR="003872F0" w:rsidRDefault="00887E66">
                  <w:pPr>
                    <w:jc w:val="right"/>
                    <w:rPr>
                      <w:rFonts w:ascii="Arial Narrow" w:hAnsi="Arial Narrow"/>
                      <w:b/>
                      <w:bCs/>
                    </w:rPr>
                  </w:pPr>
                  <w:r>
                    <w:rPr>
                      <w:rFonts w:ascii="Arial Narrow" w:hAnsi="Arial Narrow"/>
                      <w:b/>
                      <w:bCs/>
                    </w:rPr>
                    <w:t>134</w:t>
                  </w:r>
                </w:p>
              </w:tc>
            </w:tr>
            <w:tr w:rsidR="003872F0">
              <w:tc>
                <w:tcPr>
                  <w:tcW w:w="2833" w:type="dxa"/>
                  <w:vAlign w:val="center"/>
                </w:tcPr>
                <w:p w:rsidR="003872F0" w:rsidRDefault="00887E66">
                  <w:pPr>
                    <w:rPr>
                      <w:rFonts w:ascii="Arial Narrow" w:hAnsi="Arial Narrow"/>
                    </w:rPr>
                  </w:pPr>
                  <w:r>
                    <w:rPr>
                      <w:rFonts w:ascii="Arial Narrow" w:hAnsi="Arial Narrow"/>
                    </w:rPr>
                    <w:t>Основные средства</w:t>
                  </w:r>
                </w:p>
              </w:tc>
              <w:tc>
                <w:tcPr>
                  <w:tcW w:w="1101" w:type="dxa"/>
                  <w:vAlign w:val="center"/>
                </w:tcPr>
                <w:p w:rsidR="003872F0" w:rsidRDefault="00887E66">
                  <w:pPr>
                    <w:jc w:val="right"/>
                    <w:rPr>
                      <w:rFonts w:ascii="Arial Narrow" w:hAnsi="Arial Narrow"/>
                    </w:rPr>
                  </w:pPr>
                  <w:r>
                    <w:rPr>
                      <w:rFonts w:ascii="Arial Narrow" w:hAnsi="Arial Narrow"/>
                    </w:rPr>
                    <w:t>10</w:t>
                  </w:r>
                </w:p>
              </w:tc>
              <w:tc>
                <w:tcPr>
                  <w:tcW w:w="267" w:type="dxa"/>
                </w:tcPr>
                <w:p w:rsidR="003872F0" w:rsidRDefault="003872F0">
                  <w:pPr>
                    <w:tabs>
                      <w:tab w:val="left" w:pos="540"/>
                    </w:tabs>
                    <w:contextualSpacing/>
                    <w:jc w:val="both"/>
                    <w:rPr>
                      <w:rFonts w:ascii="Arial Narrow" w:hAnsi="Arial Narrow"/>
                    </w:rPr>
                  </w:pPr>
                </w:p>
              </w:tc>
              <w:tc>
                <w:tcPr>
                  <w:tcW w:w="2300" w:type="dxa"/>
                  <w:vAlign w:val="center"/>
                </w:tcPr>
                <w:p w:rsidR="003872F0" w:rsidRDefault="00887E66">
                  <w:pPr>
                    <w:rPr>
                      <w:rFonts w:ascii="Arial Narrow" w:hAnsi="Arial Narrow"/>
                    </w:rPr>
                  </w:pPr>
                  <w:r>
                    <w:rPr>
                      <w:rFonts w:ascii="Arial Narrow" w:hAnsi="Arial Narrow"/>
                    </w:rPr>
                    <w:t>Собственный капитал</w:t>
                  </w:r>
                </w:p>
              </w:tc>
              <w:tc>
                <w:tcPr>
                  <w:tcW w:w="850" w:type="dxa"/>
                  <w:vAlign w:val="center"/>
                </w:tcPr>
                <w:p w:rsidR="003872F0" w:rsidRDefault="00887E66">
                  <w:pPr>
                    <w:jc w:val="right"/>
                    <w:rPr>
                      <w:rFonts w:ascii="Arial Narrow" w:hAnsi="Arial Narrow"/>
                    </w:rPr>
                  </w:pPr>
                  <w:r>
                    <w:rPr>
                      <w:rFonts w:ascii="Arial Narrow" w:hAnsi="Arial Narrow"/>
                    </w:rPr>
                    <w:t>13</w:t>
                  </w:r>
                </w:p>
              </w:tc>
            </w:tr>
            <w:tr w:rsidR="003872F0">
              <w:tc>
                <w:tcPr>
                  <w:tcW w:w="2833" w:type="dxa"/>
                  <w:vAlign w:val="center"/>
                </w:tcPr>
                <w:p w:rsidR="003872F0" w:rsidRDefault="00887E66">
                  <w:pPr>
                    <w:rPr>
                      <w:rFonts w:ascii="Arial Narrow" w:hAnsi="Arial Narrow"/>
                    </w:rPr>
                  </w:pPr>
                  <w:r>
                    <w:rPr>
                      <w:rFonts w:ascii="Arial Narrow" w:hAnsi="Arial Narrow"/>
                    </w:rPr>
                    <w:t> </w:t>
                  </w:r>
                </w:p>
              </w:tc>
              <w:tc>
                <w:tcPr>
                  <w:tcW w:w="1101" w:type="dxa"/>
                  <w:vAlign w:val="center"/>
                </w:tcPr>
                <w:p w:rsidR="003872F0" w:rsidRDefault="00887E66">
                  <w:pPr>
                    <w:jc w:val="right"/>
                    <w:rPr>
                      <w:rFonts w:ascii="Arial Narrow" w:hAnsi="Arial Narrow"/>
                      <w:b/>
                      <w:bCs/>
                    </w:rPr>
                  </w:pPr>
                  <w:r>
                    <w:rPr>
                      <w:rFonts w:ascii="Arial Narrow" w:hAnsi="Arial Narrow"/>
                      <w:b/>
                      <w:bCs/>
                    </w:rPr>
                    <w:t>147</w:t>
                  </w:r>
                </w:p>
              </w:tc>
              <w:tc>
                <w:tcPr>
                  <w:tcW w:w="267" w:type="dxa"/>
                </w:tcPr>
                <w:p w:rsidR="003872F0" w:rsidRDefault="003872F0">
                  <w:pPr>
                    <w:tabs>
                      <w:tab w:val="left" w:pos="540"/>
                    </w:tabs>
                    <w:contextualSpacing/>
                    <w:jc w:val="both"/>
                    <w:rPr>
                      <w:rFonts w:ascii="Arial Narrow" w:hAnsi="Arial Narrow"/>
                    </w:rPr>
                  </w:pPr>
                </w:p>
              </w:tc>
              <w:tc>
                <w:tcPr>
                  <w:tcW w:w="2300" w:type="dxa"/>
                  <w:vAlign w:val="center"/>
                </w:tcPr>
                <w:p w:rsidR="003872F0" w:rsidRDefault="00887E66">
                  <w:pPr>
                    <w:rPr>
                      <w:rFonts w:ascii="Arial Narrow" w:hAnsi="Arial Narrow"/>
                    </w:rPr>
                  </w:pPr>
                  <w:r>
                    <w:rPr>
                      <w:rFonts w:ascii="Arial Narrow" w:hAnsi="Arial Narrow"/>
                    </w:rPr>
                    <w:t> </w:t>
                  </w:r>
                </w:p>
              </w:tc>
              <w:tc>
                <w:tcPr>
                  <w:tcW w:w="850" w:type="dxa"/>
                  <w:vAlign w:val="center"/>
                </w:tcPr>
                <w:p w:rsidR="003872F0" w:rsidRDefault="00887E66">
                  <w:pPr>
                    <w:jc w:val="right"/>
                    <w:rPr>
                      <w:rFonts w:ascii="Arial Narrow" w:hAnsi="Arial Narrow"/>
                      <w:b/>
                      <w:bCs/>
                    </w:rPr>
                  </w:pPr>
                  <w:r>
                    <w:rPr>
                      <w:rFonts w:ascii="Arial Narrow" w:hAnsi="Arial Narrow"/>
                      <w:b/>
                      <w:bCs/>
                    </w:rPr>
                    <w:t>147</w:t>
                  </w:r>
                </w:p>
              </w:tc>
            </w:tr>
            <w:tr w:rsidR="003872F0">
              <w:tc>
                <w:tcPr>
                  <w:tcW w:w="2833" w:type="dxa"/>
                </w:tcPr>
                <w:p w:rsidR="003872F0" w:rsidRDefault="00887E66">
                  <w:pPr>
                    <w:rPr>
                      <w:rFonts w:ascii="Arial Narrow" w:hAnsi="Arial Narrow"/>
                      <w:u w:val="single"/>
                    </w:rPr>
                  </w:pPr>
                  <w:r>
                    <w:rPr>
                      <w:rFonts w:ascii="Arial Narrow" w:hAnsi="Arial Narrow"/>
                      <w:u w:val="single"/>
                    </w:rPr>
                    <w:t>Для справки</w:t>
                  </w:r>
                </w:p>
              </w:tc>
              <w:tc>
                <w:tcPr>
                  <w:tcW w:w="1101" w:type="dxa"/>
                </w:tcPr>
                <w:p w:rsidR="003872F0" w:rsidRDefault="00887E66">
                  <w:pPr>
                    <w:rPr>
                      <w:rFonts w:ascii="Arial Narrow" w:hAnsi="Arial Narrow"/>
                    </w:rPr>
                  </w:pPr>
                  <w:r>
                    <w:rPr>
                      <w:rFonts w:ascii="Arial Narrow" w:hAnsi="Arial Narrow"/>
                    </w:rPr>
                    <w:t> </w:t>
                  </w:r>
                </w:p>
              </w:tc>
              <w:tc>
                <w:tcPr>
                  <w:tcW w:w="267" w:type="dxa"/>
                </w:tcPr>
                <w:p w:rsidR="003872F0" w:rsidRDefault="00887E66">
                  <w:pPr>
                    <w:rPr>
                      <w:rFonts w:ascii="Arial Narrow" w:hAnsi="Arial Narrow"/>
                    </w:rPr>
                  </w:pPr>
                  <w:r>
                    <w:rPr>
                      <w:rFonts w:ascii="Arial Narrow" w:hAnsi="Arial Narrow"/>
                    </w:rPr>
                    <w:t> </w:t>
                  </w:r>
                </w:p>
              </w:tc>
              <w:tc>
                <w:tcPr>
                  <w:tcW w:w="2300" w:type="dxa"/>
                </w:tcPr>
                <w:p w:rsidR="003872F0" w:rsidRDefault="00887E66">
                  <w:pPr>
                    <w:rPr>
                      <w:rFonts w:ascii="Arial Narrow" w:hAnsi="Arial Narrow"/>
                      <w:u w:val="single"/>
                    </w:rPr>
                  </w:pPr>
                  <w:r>
                    <w:rPr>
                      <w:rFonts w:ascii="Arial Narrow" w:hAnsi="Arial Narrow"/>
                      <w:u w:val="single"/>
                    </w:rPr>
                    <w:t>Для справки</w:t>
                  </w:r>
                </w:p>
              </w:tc>
              <w:tc>
                <w:tcPr>
                  <w:tcW w:w="850" w:type="dxa"/>
                </w:tcPr>
                <w:p w:rsidR="003872F0" w:rsidRDefault="00887E66">
                  <w:pPr>
                    <w:rPr>
                      <w:rFonts w:ascii="Arial Narrow" w:hAnsi="Arial Narrow"/>
                    </w:rPr>
                  </w:pPr>
                  <w:r>
                    <w:rPr>
                      <w:rFonts w:ascii="Arial Narrow" w:hAnsi="Arial Narrow"/>
                    </w:rPr>
                    <w:t> </w:t>
                  </w:r>
                </w:p>
              </w:tc>
            </w:tr>
            <w:tr w:rsidR="003872F0">
              <w:tc>
                <w:tcPr>
                  <w:tcW w:w="2833" w:type="dxa"/>
                </w:tcPr>
                <w:p w:rsidR="003872F0" w:rsidRDefault="00887E66">
                  <w:pPr>
                    <w:rPr>
                      <w:rFonts w:ascii="Arial Narrow" w:hAnsi="Arial Narrow"/>
                    </w:rPr>
                  </w:pPr>
                  <w:r>
                    <w:rPr>
                      <w:rFonts w:ascii="Arial Narrow" w:hAnsi="Arial Narrow"/>
                    </w:rPr>
                    <w:t>Ценные бумаги под залогом (РЕПО)</w:t>
                  </w:r>
                </w:p>
              </w:tc>
              <w:tc>
                <w:tcPr>
                  <w:tcW w:w="1101" w:type="dxa"/>
                </w:tcPr>
                <w:p w:rsidR="003872F0" w:rsidRDefault="00887E66">
                  <w:pPr>
                    <w:rPr>
                      <w:rFonts w:ascii="Arial Narrow" w:hAnsi="Arial Narrow"/>
                    </w:rPr>
                  </w:pPr>
                  <w:r>
                    <w:rPr>
                      <w:rFonts w:ascii="Arial Narrow" w:hAnsi="Arial Narrow"/>
                    </w:rPr>
                    <w:t>16</w:t>
                  </w:r>
                </w:p>
              </w:tc>
              <w:tc>
                <w:tcPr>
                  <w:tcW w:w="267" w:type="dxa"/>
                </w:tcPr>
                <w:p w:rsidR="003872F0" w:rsidRDefault="00887E66">
                  <w:pPr>
                    <w:rPr>
                      <w:rFonts w:ascii="Arial Narrow" w:hAnsi="Arial Narrow"/>
                    </w:rPr>
                  </w:pPr>
                  <w:r>
                    <w:rPr>
                      <w:rFonts w:ascii="Arial Narrow" w:hAnsi="Arial Narrow"/>
                    </w:rPr>
                    <w:t> </w:t>
                  </w:r>
                </w:p>
              </w:tc>
              <w:tc>
                <w:tcPr>
                  <w:tcW w:w="2300" w:type="dxa"/>
                </w:tcPr>
                <w:p w:rsidR="003872F0" w:rsidRDefault="00887E66">
                  <w:pPr>
                    <w:rPr>
                      <w:rFonts w:ascii="Arial Narrow" w:hAnsi="Arial Narrow"/>
                    </w:rPr>
                  </w:pPr>
                  <w:r>
                    <w:rPr>
                      <w:rFonts w:ascii="Arial Narrow" w:hAnsi="Arial Narrow"/>
                    </w:rPr>
                    <w:t>Основные депозиты</w:t>
                  </w:r>
                </w:p>
              </w:tc>
              <w:tc>
                <w:tcPr>
                  <w:tcW w:w="850" w:type="dxa"/>
                </w:tcPr>
                <w:p w:rsidR="003872F0" w:rsidRDefault="00887E66">
                  <w:pPr>
                    <w:rPr>
                      <w:rFonts w:ascii="Arial Narrow" w:hAnsi="Arial Narrow"/>
                    </w:rPr>
                  </w:pPr>
                  <w:r>
                    <w:rPr>
                      <w:rFonts w:ascii="Arial Narrow" w:hAnsi="Arial Narrow"/>
                    </w:rPr>
                    <w:t>32</w:t>
                  </w:r>
                </w:p>
              </w:tc>
            </w:tr>
            <w:tr w:rsidR="003872F0">
              <w:tc>
                <w:tcPr>
                  <w:tcW w:w="2833" w:type="dxa"/>
                </w:tcPr>
                <w:p w:rsidR="003872F0" w:rsidRDefault="00887E66">
                  <w:pPr>
                    <w:rPr>
                      <w:rFonts w:ascii="Arial Narrow" w:hAnsi="Arial Narrow"/>
                    </w:rPr>
                  </w:pPr>
                  <w:r>
                    <w:rPr>
                      <w:rFonts w:ascii="Arial Narrow" w:hAnsi="Arial Narrow"/>
                    </w:rPr>
                    <w:t> </w:t>
                  </w:r>
                </w:p>
              </w:tc>
              <w:tc>
                <w:tcPr>
                  <w:tcW w:w="1101" w:type="dxa"/>
                </w:tcPr>
                <w:p w:rsidR="003872F0" w:rsidRDefault="00887E66">
                  <w:pPr>
                    <w:rPr>
                      <w:rFonts w:ascii="Arial Narrow" w:hAnsi="Arial Narrow"/>
                    </w:rPr>
                  </w:pPr>
                  <w:r>
                    <w:rPr>
                      <w:rFonts w:ascii="Arial Narrow" w:hAnsi="Arial Narrow"/>
                    </w:rPr>
                    <w:t> </w:t>
                  </w:r>
                </w:p>
              </w:tc>
              <w:tc>
                <w:tcPr>
                  <w:tcW w:w="267" w:type="dxa"/>
                </w:tcPr>
                <w:p w:rsidR="003872F0" w:rsidRDefault="00887E66">
                  <w:pPr>
                    <w:rPr>
                      <w:rFonts w:ascii="Arial Narrow" w:hAnsi="Arial Narrow"/>
                    </w:rPr>
                  </w:pPr>
                  <w:r>
                    <w:rPr>
                      <w:rFonts w:ascii="Arial Narrow" w:hAnsi="Arial Narrow"/>
                    </w:rPr>
                    <w:t> </w:t>
                  </w:r>
                </w:p>
              </w:tc>
              <w:tc>
                <w:tcPr>
                  <w:tcW w:w="2300" w:type="dxa"/>
                </w:tcPr>
                <w:p w:rsidR="003872F0" w:rsidRDefault="00887E66">
                  <w:pPr>
                    <w:rPr>
                      <w:rFonts w:ascii="Arial Narrow" w:hAnsi="Arial Narrow"/>
                    </w:rPr>
                  </w:pPr>
                  <w:r>
                    <w:rPr>
                      <w:rFonts w:ascii="Arial Narrow" w:hAnsi="Arial Narrow"/>
                    </w:rPr>
                    <w:t>«Летучие» депозиты</w:t>
                  </w:r>
                </w:p>
              </w:tc>
              <w:tc>
                <w:tcPr>
                  <w:tcW w:w="850" w:type="dxa"/>
                </w:tcPr>
                <w:p w:rsidR="003872F0" w:rsidRDefault="00887E66">
                  <w:pPr>
                    <w:rPr>
                      <w:rFonts w:ascii="Arial Narrow" w:hAnsi="Arial Narrow"/>
                    </w:rPr>
                  </w:pPr>
                  <w:r>
                    <w:rPr>
                      <w:rFonts w:ascii="Arial Narrow" w:hAnsi="Arial Narrow"/>
                    </w:rPr>
                    <w:t>49</w:t>
                  </w:r>
                </w:p>
              </w:tc>
            </w:tr>
          </w:tbl>
          <w:p w:rsidR="003872F0" w:rsidRDefault="003872F0">
            <w:pPr>
              <w:jc w:val="both"/>
              <w:rPr>
                <w:sz w:val="24"/>
                <w:szCs w:val="24"/>
              </w:rPr>
            </w:pPr>
          </w:p>
          <w:p w:rsidR="003872F0" w:rsidRDefault="003872F0">
            <w:pPr>
              <w:jc w:val="both"/>
              <w:rPr>
                <w:sz w:val="24"/>
                <w:szCs w:val="24"/>
              </w:rPr>
            </w:pPr>
          </w:p>
          <w:p w:rsidR="003872F0" w:rsidRDefault="003872F0">
            <w:pPr>
              <w:jc w:val="both"/>
              <w:rPr>
                <w:sz w:val="24"/>
                <w:szCs w:val="24"/>
              </w:rPr>
            </w:pPr>
          </w:p>
          <w:p w:rsidR="003872F0" w:rsidRDefault="003872F0">
            <w:pPr>
              <w:jc w:val="both"/>
              <w:rPr>
                <w:sz w:val="24"/>
                <w:szCs w:val="24"/>
              </w:rPr>
            </w:pPr>
          </w:p>
          <w:p w:rsidR="003872F0" w:rsidRDefault="003872F0">
            <w:pPr>
              <w:jc w:val="both"/>
              <w:rPr>
                <w:sz w:val="24"/>
                <w:szCs w:val="24"/>
              </w:rPr>
            </w:pPr>
          </w:p>
          <w:p w:rsidR="003872F0" w:rsidRDefault="00887E66">
            <w:pPr>
              <w:tabs>
                <w:tab w:val="left" w:pos="540"/>
              </w:tabs>
              <w:rPr>
                <w:sz w:val="24"/>
                <w:szCs w:val="24"/>
              </w:rPr>
            </w:pPr>
            <w:r>
              <w:rPr>
                <w:sz w:val="24"/>
                <w:szCs w:val="24"/>
              </w:rPr>
              <w:t>Задание 1. Проведите СВОТ-анализ формирования бизнес-модели финансовой экосистемы на примере выбранного банка с учетом развития современных финансовых технологий. Составьте предложения по стратегическому развитию данной бизнес-модели.</w:t>
            </w:r>
          </w:p>
          <w:p w:rsidR="003872F0" w:rsidRDefault="003872F0">
            <w:pPr>
              <w:jc w:val="both"/>
              <w:rPr>
                <w:sz w:val="24"/>
                <w:szCs w:val="24"/>
              </w:rPr>
            </w:pPr>
          </w:p>
          <w:p w:rsidR="003872F0" w:rsidRDefault="003872F0">
            <w:pPr>
              <w:jc w:val="both"/>
              <w:rPr>
                <w:sz w:val="24"/>
                <w:szCs w:val="24"/>
              </w:rPr>
            </w:pPr>
          </w:p>
        </w:tc>
      </w:tr>
    </w:tbl>
    <w:p w:rsidR="003872F0" w:rsidRDefault="003872F0">
      <w:pPr>
        <w:rPr>
          <w:b/>
          <w:sz w:val="28"/>
          <w:szCs w:val="28"/>
        </w:rPr>
      </w:pPr>
    </w:p>
    <w:p w:rsidR="003872F0" w:rsidRDefault="003872F0">
      <w:pPr>
        <w:rPr>
          <w:b/>
          <w:sz w:val="28"/>
          <w:szCs w:val="28"/>
        </w:rPr>
      </w:pPr>
    </w:p>
    <w:p w:rsidR="003872F0" w:rsidRDefault="003872F0">
      <w:pPr>
        <w:rPr>
          <w:b/>
          <w:sz w:val="28"/>
          <w:szCs w:val="28"/>
        </w:rPr>
      </w:pPr>
    </w:p>
    <w:p w:rsidR="003872F0" w:rsidRDefault="003872F0">
      <w:pPr>
        <w:rPr>
          <w:b/>
          <w:sz w:val="28"/>
          <w:szCs w:val="28"/>
        </w:rPr>
      </w:pPr>
    </w:p>
    <w:p w:rsidR="003872F0" w:rsidRDefault="003872F0">
      <w:pPr>
        <w:rPr>
          <w:b/>
          <w:color w:val="FF0000"/>
          <w:sz w:val="28"/>
          <w:szCs w:val="28"/>
        </w:rPr>
      </w:pPr>
    </w:p>
    <w:p w:rsidR="003872F0" w:rsidRDefault="003872F0">
      <w:pPr>
        <w:rPr>
          <w:b/>
          <w:color w:val="FF0000"/>
          <w:sz w:val="28"/>
          <w:szCs w:val="28"/>
        </w:rPr>
      </w:pPr>
    </w:p>
    <w:p w:rsidR="003872F0" w:rsidRDefault="003872F0">
      <w:pPr>
        <w:rPr>
          <w:b/>
          <w:color w:val="FF0000"/>
          <w:sz w:val="28"/>
          <w:szCs w:val="28"/>
        </w:rPr>
        <w:sectPr w:rsidR="003872F0">
          <w:footerReference w:type="default" r:id="rId22"/>
          <w:pgSz w:w="16838" w:h="11906" w:orient="landscape"/>
          <w:pgMar w:top="567" w:right="1134" w:bottom="1134" w:left="1134" w:header="0" w:footer="709" w:gutter="0"/>
          <w:cols w:space="720"/>
          <w:formProt w:val="0"/>
          <w:docGrid w:linePitch="360"/>
        </w:sectPr>
      </w:pPr>
    </w:p>
    <w:p w:rsidR="003872F0" w:rsidRDefault="003872F0">
      <w:pPr>
        <w:ind w:firstLine="360"/>
        <w:jc w:val="center"/>
        <w:rPr>
          <w:i/>
          <w:iCs/>
          <w:sz w:val="28"/>
          <w:szCs w:val="28"/>
        </w:rPr>
      </w:pPr>
    </w:p>
    <w:p w:rsidR="003872F0" w:rsidRDefault="00887E66">
      <w:pPr>
        <w:spacing w:line="360" w:lineRule="auto"/>
        <w:jc w:val="center"/>
        <w:rPr>
          <w:b/>
          <w:sz w:val="28"/>
          <w:szCs w:val="28"/>
        </w:rPr>
      </w:pPr>
      <w:r>
        <w:rPr>
          <w:b/>
          <w:sz w:val="28"/>
          <w:szCs w:val="28"/>
        </w:rPr>
        <w:t xml:space="preserve">Примерный перечень вопросов для подготовки к зачету </w:t>
      </w:r>
    </w:p>
    <w:p w:rsidR="003872F0" w:rsidRDefault="00887E66">
      <w:pPr>
        <w:pStyle w:val="af6"/>
        <w:widowControl/>
        <w:numPr>
          <w:ilvl w:val="0"/>
          <w:numId w:val="2"/>
        </w:numPr>
        <w:spacing w:line="360" w:lineRule="auto"/>
        <w:ind w:hanging="578"/>
        <w:jc w:val="both"/>
        <w:rPr>
          <w:sz w:val="28"/>
          <w:szCs w:val="28"/>
        </w:rPr>
      </w:pPr>
      <w:r>
        <w:rPr>
          <w:sz w:val="28"/>
          <w:szCs w:val="28"/>
        </w:rPr>
        <w:t xml:space="preserve">Сравнительный анализ содержания понятий </w:t>
      </w:r>
      <w:r>
        <w:rPr>
          <w:sz w:val="28"/>
          <w:szCs w:val="28"/>
          <w:lang w:eastAsia="x-none"/>
        </w:rPr>
        <w:t>«модель банковской деятельности» и «бизнес-модель банка».</w:t>
      </w:r>
    </w:p>
    <w:p w:rsidR="003872F0" w:rsidRDefault="00887E66">
      <w:pPr>
        <w:pStyle w:val="af6"/>
        <w:widowControl/>
        <w:numPr>
          <w:ilvl w:val="0"/>
          <w:numId w:val="2"/>
        </w:numPr>
        <w:spacing w:line="360" w:lineRule="auto"/>
        <w:ind w:hanging="578"/>
        <w:jc w:val="both"/>
        <w:rPr>
          <w:sz w:val="28"/>
          <w:szCs w:val="28"/>
        </w:rPr>
      </w:pPr>
      <w:r>
        <w:rPr>
          <w:sz w:val="28"/>
          <w:szCs w:val="28"/>
        </w:rPr>
        <w:t>Понятие бизнес-модели банка: обзор современных подходов к трактовке.</w:t>
      </w:r>
    </w:p>
    <w:p w:rsidR="003872F0" w:rsidRDefault="00887E66">
      <w:pPr>
        <w:pStyle w:val="af6"/>
        <w:widowControl/>
        <w:numPr>
          <w:ilvl w:val="0"/>
          <w:numId w:val="2"/>
        </w:numPr>
        <w:spacing w:line="360" w:lineRule="auto"/>
        <w:ind w:hanging="578"/>
        <w:jc w:val="both"/>
        <w:rPr>
          <w:sz w:val="28"/>
          <w:szCs w:val="28"/>
        </w:rPr>
      </w:pPr>
      <w:r>
        <w:rPr>
          <w:sz w:val="28"/>
          <w:szCs w:val="28"/>
        </w:rPr>
        <w:t>Классификация бизнес-моделей банков по различным критериям.</w:t>
      </w:r>
    </w:p>
    <w:p w:rsidR="003872F0" w:rsidRDefault="00887E66">
      <w:pPr>
        <w:numPr>
          <w:ilvl w:val="0"/>
          <w:numId w:val="2"/>
        </w:numPr>
        <w:spacing w:line="360" w:lineRule="auto"/>
        <w:ind w:hanging="578"/>
        <w:jc w:val="both"/>
        <w:rPr>
          <w:sz w:val="28"/>
          <w:szCs w:val="28"/>
        </w:rPr>
      </w:pPr>
      <w:r>
        <w:rPr>
          <w:sz w:val="28"/>
          <w:szCs w:val="28"/>
        </w:rPr>
        <w:t>Бизнес-модели банков по структуре баланса: примеры реализации, достоинства и недостатки.</w:t>
      </w:r>
    </w:p>
    <w:p w:rsidR="003872F0" w:rsidRDefault="00887E66">
      <w:pPr>
        <w:pStyle w:val="af6"/>
        <w:widowControl/>
        <w:numPr>
          <w:ilvl w:val="0"/>
          <w:numId w:val="2"/>
        </w:numPr>
        <w:spacing w:line="360" w:lineRule="auto"/>
        <w:ind w:hanging="578"/>
        <w:jc w:val="both"/>
        <w:rPr>
          <w:sz w:val="28"/>
          <w:szCs w:val="28"/>
        </w:rPr>
      </w:pPr>
      <w:r>
        <w:rPr>
          <w:sz w:val="28"/>
          <w:szCs w:val="28"/>
        </w:rPr>
        <w:t xml:space="preserve">Понятие и особенности </w:t>
      </w:r>
      <w:proofErr w:type="spellStart"/>
      <w:r>
        <w:rPr>
          <w:sz w:val="28"/>
          <w:szCs w:val="28"/>
        </w:rPr>
        <w:t>экосистемной</w:t>
      </w:r>
      <w:proofErr w:type="spellEnd"/>
      <w:r>
        <w:rPr>
          <w:sz w:val="28"/>
          <w:szCs w:val="28"/>
        </w:rPr>
        <w:t xml:space="preserve"> бизнес-модели с ядром в виде банка.</w:t>
      </w:r>
    </w:p>
    <w:p w:rsidR="003872F0" w:rsidRDefault="00887E66">
      <w:pPr>
        <w:pStyle w:val="af6"/>
        <w:widowControl/>
        <w:numPr>
          <w:ilvl w:val="0"/>
          <w:numId w:val="2"/>
        </w:numPr>
        <w:spacing w:line="360" w:lineRule="auto"/>
        <w:ind w:hanging="578"/>
        <w:jc w:val="both"/>
        <w:rPr>
          <w:sz w:val="28"/>
          <w:szCs w:val="28"/>
        </w:rPr>
      </w:pPr>
      <w:r>
        <w:rPr>
          <w:sz w:val="28"/>
          <w:szCs w:val="28"/>
        </w:rPr>
        <w:t>Модель инвестиционного банка: специфика, особенности правового регулирования.</w:t>
      </w:r>
    </w:p>
    <w:p w:rsidR="003872F0" w:rsidRDefault="00887E66">
      <w:pPr>
        <w:pStyle w:val="af6"/>
        <w:widowControl/>
        <w:numPr>
          <w:ilvl w:val="0"/>
          <w:numId w:val="2"/>
        </w:numPr>
        <w:spacing w:line="360" w:lineRule="auto"/>
        <w:ind w:hanging="578"/>
        <w:jc w:val="both"/>
        <w:rPr>
          <w:sz w:val="28"/>
          <w:szCs w:val="28"/>
        </w:rPr>
      </w:pPr>
      <w:r>
        <w:rPr>
          <w:sz w:val="28"/>
          <w:szCs w:val="28"/>
        </w:rPr>
        <w:t xml:space="preserve">Бизнес-модель </w:t>
      </w:r>
      <w:proofErr w:type="spellStart"/>
      <w:r>
        <w:rPr>
          <w:sz w:val="28"/>
          <w:szCs w:val="28"/>
        </w:rPr>
        <w:t>необанка</w:t>
      </w:r>
      <w:proofErr w:type="spellEnd"/>
      <w:r>
        <w:rPr>
          <w:sz w:val="28"/>
          <w:szCs w:val="28"/>
        </w:rPr>
        <w:t>: варианты реализации, отличительные признаки, преимущества и ограничения.</w:t>
      </w:r>
    </w:p>
    <w:p w:rsidR="003872F0" w:rsidRDefault="00887E66">
      <w:pPr>
        <w:pStyle w:val="af6"/>
        <w:widowControl/>
        <w:numPr>
          <w:ilvl w:val="0"/>
          <w:numId w:val="2"/>
        </w:numPr>
        <w:spacing w:line="360" w:lineRule="auto"/>
        <w:ind w:hanging="578"/>
        <w:jc w:val="both"/>
        <w:rPr>
          <w:sz w:val="28"/>
          <w:szCs w:val="28"/>
        </w:rPr>
      </w:pPr>
      <w:r>
        <w:rPr>
          <w:sz w:val="28"/>
          <w:szCs w:val="28"/>
        </w:rPr>
        <w:t>Эволюция развития бизнес-модели социального банка.</w:t>
      </w:r>
    </w:p>
    <w:p w:rsidR="003872F0" w:rsidRDefault="00887E66">
      <w:pPr>
        <w:pStyle w:val="af6"/>
        <w:widowControl/>
        <w:numPr>
          <w:ilvl w:val="0"/>
          <w:numId w:val="2"/>
        </w:numPr>
        <w:spacing w:line="360" w:lineRule="auto"/>
        <w:ind w:hanging="578"/>
        <w:jc w:val="both"/>
        <w:rPr>
          <w:sz w:val="28"/>
          <w:szCs w:val="28"/>
        </w:rPr>
      </w:pPr>
      <w:r>
        <w:rPr>
          <w:sz w:val="28"/>
          <w:szCs w:val="28"/>
        </w:rPr>
        <w:t>Особенности современных социальных банков и оценка перспектив реализации их бизнес-модели в России.</w:t>
      </w:r>
    </w:p>
    <w:p w:rsidR="003872F0" w:rsidRDefault="00887E66">
      <w:pPr>
        <w:pStyle w:val="af6"/>
        <w:widowControl/>
        <w:numPr>
          <w:ilvl w:val="0"/>
          <w:numId w:val="2"/>
        </w:numPr>
        <w:spacing w:line="360" w:lineRule="auto"/>
        <w:ind w:hanging="578"/>
        <w:jc w:val="both"/>
        <w:rPr>
          <w:sz w:val="28"/>
          <w:szCs w:val="28"/>
        </w:rPr>
      </w:pPr>
      <w:r>
        <w:rPr>
          <w:sz w:val="28"/>
          <w:szCs w:val="28"/>
        </w:rPr>
        <w:t>Содержание модели деятельности кооперативных банков и перспективы ее реализации в России.</w:t>
      </w:r>
    </w:p>
    <w:p w:rsidR="003872F0" w:rsidRDefault="00887E66">
      <w:pPr>
        <w:pStyle w:val="af6"/>
        <w:widowControl/>
        <w:numPr>
          <w:ilvl w:val="0"/>
          <w:numId w:val="2"/>
        </w:numPr>
        <w:spacing w:line="360" w:lineRule="auto"/>
        <w:ind w:hanging="578"/>
        <w:jc w:val="both"/>
        <w:rPr>
          <w:sz w:val="28"/>
          <w:szCs w:val="28"/>
        </w:rPr>
      </w:pPr>
      <w:r>
        <w:rPr>
          <w:sz w:val="28"/>
          <w:szCs w:val="28"/>
        </w:rPr>
        <w:t>Отличительные особенности бизнес-модели исламских банков.</w:t>
      </w:r>
    </w:p>
    <w:p w:rsidR="003872F0" w:rsidRDefault="00887E66">
      <w:pPr>
        <w:pStyle w:val="af6"/>
        <w:widowControl/>
        <w:numPr>
          <w:ilvl w:val="0"/>
          <w:numId w:val="2"/>
        </w:numPr>
        <w:spacing w:line="360" w:lineRule="auto"/>
        <w:ind w:hanging="578"/>
        <w:jc w:val="both"/>
        <w:rPr>
          <w:sz w:val="28"/>
          <w:szCs w:val="28"/>
        </w:rPr>
      </w:pPr>
      <w:r>
        <w:rPr>
          <w:sz w:val="28"/>
          <w:szCs w:val="28"/>
        </w:rPr>
        <w:t>Оценка перспектив открытия «исламских окон» и исламских банков в России.</w:t>
      </w:r>
    </w:p>
    <w:p w:rsidR="003872F0" w:rsidRDefault="00887E66">
      <w:pPr>
        <w:pStyle w:val="af6"/>
        <w:widowControl/>
        <w:numPr>
          <w:ilvl w:val="0"/>
          <w:numId w:val="2"/>
        </w:numPr>
        <w:spacing w:line="360" w:lineRule="auto"/>
        <w:ind w:hanging="578"/>
        <w:jc w:val="both"/>
        <w:rPr>
          <w:sz w:val="28"/>
          <w:szCs w:val="28"/>
        </w:rPr>
      </w:pPr>
      <w:r>
        <w:rPr>
          <w:sz w:val="28"/>
          <w:szCs w:val="28"/>
        </w:rPr>
        <w:t>Влияние макро- и микроэкономических факторов на выбор и трансформацию моделей банковской деятельности.</w:t>
      </w:r>
    </w:p>
    <w:p w:rsidR="003872F0" w:rsidRDefault="00887E66">
      <w:pPr>
        <w:pStyle w:val="af6"/>
        <w:widowControl/>
        <w:numPr>
          <w:ilvl w:val="0"/>
          <w:numId w:val="2"/>
        </w:numPr>
        <w:spacing w:line="360" w:lineRule="auto"/>
        <w:ind w:hanging="578"/>
        <w:jc w:val="both"/>
        <w:rPr>
          <w:sz w:val="28"/>
          <w:szCs w:val="28"/>
        </w:rPr>
      </w:pPr>
      <w:r>
        <w:rPr>
          <w:sz w:val="28"/>
          <w:szCs w:val="28"/>
        </w:rPr>
        <w:t>Влияние инфраструктурных и регуляторных факторов на изменение бизнес-моделей современных банков.</w:t>
      </w:r>
    </w:p>
    <w:p w:rsidR="003872F0" w:rsidRDefault="00887E66">
      <w:pPr>
        <w:pStyle w:val="af6"/>
        <w:widowControl/>
        <w:numPr>
          <w:ilvl w:val="0"/>
          <w:numId w:val="2"/>
        </w:numPr>
        <w:spacing w:line="360" w:lineRule="auto"/>
        <w:ind w:hanging="578"/>
        <w:jc w:val="both"/>
        <w:rPr>
          <w:sz w:val="28"/>
          <w:szCs w:val="28"/>
        </w:rPr>
      </w:pPr>
      <w:r>
        <w:rPr>
          <w:sz w:val="28"/>
          <w:szCs w:val="28"/>
        </w:rPr>
        <w:t>Современные тенденции развития моделей банковской деятельности.</w:t>
      </w:r>
    </w:p>
    <w:p w:rsidR="003872F0" w:rsidRDefault="00887E66">
      <w:pPr>
        <w:pStyle w:val="af6"/>
        <w:widowControl/>
        <w:numPr>
          <w:ilvl w:val="0"/>
          <w:numId w:val="2"/>
        </w:numPr>
        <w:spacing w:line="360" w:lineRule="auto"/>
        <w:ind w:hanging="578"/>
        <w:jc w:val="both"/>
        <w:rPr>
          <w:sz w:val="28"/>
          <w:szCs w:val="28"/>
        </w:rPr>
      </w:pPr>
      <w:r>
        <w:rPr>
          <w:sz w:val="28"/>
          <w:szCs w:val="28"/>
        </w:rPr>
        <w:t>Цифровые технологии в банковском деле и их влияние на модели банковской деятельности.</w:t>
      </w:r>
    </w:p>
    <w:p w:rsidR="003872F0" w:rsidRDefault="00887E66">
      <w:pPr>
        <w:pStyle w:val="af6"/>
        <w:widowControl/>
        <w:numPr>
          <w:ilvl w:val="0"/>
          <w:numId w:val="2"/>
        </w:numPr>
        <w:spacing w:line="360" w:lineRule="auto"/>
        <w:ind w:hanging="578"/>
        <w:jc w:val="both"/>
        <w:rPr>
          <w:sz w:val="28"/>
          <w:szCs w:val="28"/>
        </w:rPr>
      </w:pPr>
      <w:r>
        <w:rPr>
          <w:sz w:val="28"/>
          <w:szCs w:val="28"/>
        </w:rPr>
        <w:t>Современная международная практика регулирования экосистем и оптимальная модель регулирования для России.</w:t>
      </w:r>
    </w:p>
    <w:p w:rsidR="003872F0" w:rsidRDefault="00887E66">
      <w:pPr>
        <w:pStyle w:val="af6"/>
        <w:widowControl/>
        <w:numPr>
          <w:ilvl w:val="0"/>
          <w:numId w:val="2"/>
        </w:numPr>
        <w:spacing w:line="360" w:lineRule="auto"/>
        <w:ind w:hanging="578"/>
        <w:jc w:val="both"/>
        <w:rPr>
          <w:sz w:val="28"/>
          <w:szCs w:val="28"/>
        </w:rPr>
      </w:pPr>
      <w:r>
        <w:rPr>
          <w:sz w:val="28"/>
          <w:szCs w:val="28"/>
        </w:rPr>
        <w:lastRenderedPageBreak/>
        <w:t>Взаимоотношения банков и финансовых платформ: конкуренция или сотрудничество.</w:t>
      </w:r>
    </w:p>
    <w:p w:rsidR="003872F0" w:rsidRDefault="00887E66">
      <w:pPr>
        <w:pStyle w:val="af6"/>
        <w:widowControl/>
        <w:numPr>
          <w:ilvl w:val="0"/>
          <w:numId w:val="2"/>
        </w:numPr>
        <w:spacing w:line="360" w:lineRule="auto"/>
        <w:ind w:hanging="578"/>
        <w:jc w:val="both"/>
        <w:rPr>
          <w:sz w:val="28"/>
          <w:szCs w:val="28"/>
        </w:rPr>
      </w:pPr>
      <w:r>
        <w:rPr>
          <w:sz w:val="28"/>
          <w:szCs w:val="28"/>
        </w:rPr>
        <w:t>Климатические риски и необходимость управления ими как фактор трансформации бизнес-моделей банков.</w:t>
      </w:r>
    </w:p>
    <w:p w:rsidR="003872F0" w:rsidRDefault="00887E66">
      <w:pPr>
        <w:pStyle w:val="af6"/>
        <w:widowControl/>
        <w:numPr>
          <w:ilvl w:val="0"/>
          <w:numId w:val="2"/>
        </w:numPr>
        <w:spacing w:line="360" w:lineRule="auto"/>
        <w:ind w:hanging="578"/>
        <w:jc w:val="both"/>
        <w:rPr>
          <w:sz w:val="28"/>
          <w:szCs w:val="28"/>
        </w:rPr>
      </w:pPr>
      <w:r>
        <w:rPr>
          <w:sz w:val="28"/>
          <w:szCs w:val="28"/>
        </w:rPr>
        <w:t>Источники угроз для бизнес-моделей банков: универсальные и специфичные.</w:t>
      </w:r>
    </w:p>
    <w:p w:rsidR="003872F0" w:rsidRDefault="00887E66">
      <w:pPr>
        <w:pStyle w:val="af6"/>
        <w:widowControl/>
        <w:numPr>
          <w:ilvl w:val="0"/>
          <w:numId w:val="2"/>
        </w:numPr>
        <w:spacing w:line="360" w:lineRule="auto"/>
        <w:ind w:hanging="578"/>
        <w:jc w:val="both"/>
        <w:rPr>
          <w:sz w:val="28"/>
          <w:szCs w:val="28"/>
        </w:rPr>
      </w:pPr>
      <w:r>
        <w:rPr>
          <w:sz w:val="28"/>
          <w:szCs w:val="28"/>
        </w:rPr>
        <w:t xml:space="preserve">Особенности подхода рейтингового агентства «АКРА» к оценке фактора бизнес-модели банка. </w:t>
      </w:r>
    </w:p>
    <w:p w:rsidR="003872F0" w:rsidRDefault="00887E66">
      <w:pPr>
        <w:pStyle w:val="af6"/>
        <w:widowControl/>
        <w:numPr>
          <w:ilvl w:val="0"/>
          <w:numId w:val="2"/>
        </w:numPr>
        <w:spacing w:line="360" w:lineRule="auto"/>
        <w:ind w:hanging="578"/>
        <w:jc w:val="both"/>
        <w:rPr>
          <w:sz w:val="28"/>
          <w:szCs w:val="28"/>
        </w:rPr>
      </w:pPr>
      <w:r>
        <w:rPr>
          <w:sz w:val="28"/>
          <w:szCs w:val="28"/>
        </w:rPr>
        <w:t>Особенности подхода рейтингового агентства «Эксперт РА» к оценке фактора бизнес-модели банка.</w:t>
      </w:r>
    </w:p>
    <w:p w:rsidR="003872F0" w:rsidRDefault="00887E66">
      <w:pPr>
        <w:pStyle w:val="af6"/>
        <w:widowControl/>
        <w:numPr>
          <w:ilvl w:val="0"/>
          <w:numId w:val="2"/>
        </w:numPr>
        <w:spacing w:line="360" w:lineRule="auto"/>
        <w:ind w:hanging="578"/>
        <w:jc w:val="both"/>
        <w:rPr>
          <w:sz w:val="28"/>
          <w:szCs w:val="28"/>
        </w:rPr>
      </w:pPr>
      <w:r>
        <w:rPr>
          <w:sz w:val="28"/>
          <w:szCs w:val="28"/>
        </w:rPr>
        <w:t>Особенности подхода рейтингового агентства «НКР» к оценке фактора бизнес-модели банка.</w:t>
      </w:r>
    </w:p>
    <w:p w:rsidR="003872F0" w:rsidRDefault="00887E66">
      <w:pPr>
        <w:pStyle w:val="af6"/>
        <w:widowControl/>
        <w:numPr>
          <w:ilvl w:val="0"/>
          <w:numId w:val="2"/>
        </w:numPr>
        <w:spacing w:line="360" w:lineRule="auto"/>
        <w:ind w:hanging="578"/>
        <w:jc w:val="both"/>
        <w:rPr>
          <w:sz w:val="28"/>
          <w:szCs w:val="28"/>
        </w:rPr>
      </w:pPr>
      <w:r>
        <w:rPr>
          <w:sz w:val="28"/>
          <w:szCs w:val="28"/>
        </w:rPr>
        <w:t>Особенности подхода рейтингового агентства «НРА» к оценке фактора бизнес-модели банка.</w:t>
      </w:r>
    </w:p>
    <w:p w:rsidR="003872F0" w:rsidRDefault="00887E66">
      <w:pPr>
        <w:pStyle w:val="af6"/>
        <w:widowControl/>
        <w:numPr>
          <w:ilvl w:val="0"/>
          <w:numId w:val="2"/>
        </w:numPr>
        <w:spacing w:line="360" w:lineRule="auto"/>
        <w:ind w:hanging="578"/>
        <w:jc w:val="both"/>
        <w:rPr>
          <w:sz w:val="28"/>
          <w:szCs w:val="28"/>
        </w:rPr>
      </w:pPr>
      <w:r>
        <w:rPr>
          <w:sz w:val="28"/>
          <w:szCs w:val="28"/>
        </w:rPr>
        <w:t>Связь бизнес-модели банка и уровня его финансовой устойчивости.</w:t>
      </w:r>
    </w:p>
    <w:p w:rsidR="003872F0" w:rsidRDefault="00887E66">
      <w:pPr>
        <w:pStyle w:val="af6"/>
        <w:widowControl/>
        <w:numPr>
          <w:ilvl w:val="0"/>
          <w:numId w:val="2"/>
        </w:numPr>
        <w:spacing w:line="360" w:lineRule="auto"/>
        <w:ind w:hanging="578"/>
        <w:jc w:val="both"/>
        <w:rPr>
          <w:sz w:val="28"/>
          <w:szCs w:val="28"/>
        </w:rPr>
      </w:pPr>
      <w:r>
        <w:rPr>
          <w:sz w:val="28"/>
          <w:szCs w:val="28"/>
        </w:rPr>
        <w:t xml:space="preserve">Понятие и критерии </w:t>
      </w:r>
      <w:r>
        <w:rPr>
          <w:rFonts w:eastAsiaTheme="minorHAnsi"/>
          <w:sz w:val="28"/>
          <w:szCs w:val="28"/>
          <w:lang w:eastAsia="en-US"/>
        </w:rPr>
        <w:t>устойчивой бизнес-модели банка.</w:t>
      </w:r>
    </w:p>
    <w:p w:rsidR="003872F0" w:rsidRDefault="00887E66">
      <w:pPr>
        <w:pStyle w:val="af6"/>
        <w:widowControl/>
        <w:numPr>
          <w:ilvl w:val="0"/>
          <w:numId w:val="2"/>
        </w:numPr>
        <w:spacing w:line="360" w:lineRule="auto"/>
        <w:ind w:hanging="578"/>
        <w:jc w:val="both"/>
        <w:rPr>
          <w:sz w:val="28"/>
          <w:szCs w:val="28"/>
        </w:rPr>
      </w:pPr>
      <w:r>
        <w:rPr>
          <w:rFonts w:eastAsiaTheme="minorHAnsi"/>
          <w:sz w:val="28"/>
          <w:szCs w:val="28"/>
          <w:lang w:eastAsia="en-US"/>
        </w:rPr>
        <w:t>Бизнес-модель банка как элемент надзорной методики оценки экономического положения банка.</w:t>
      </w:r>
    </w:p>
    <w:p w:rsidR="003872F0" w:rsidRDefault="00887E66">
      <w:pPr>
        <w:pStyle w:val="af6"/>
        <w:widowControl/>
        <w:numPr>
          <w:ilvl w:val="0"/>
          <w:numId w:val="2"/>
        </w:numPr>
        <w:spacing w:line="360" w:lineRule="auto"/>
        <w:ind w:hanging="578"/>
        <w:jc w:val="both"/>
        <w:rPr>
          <w:sz w:val="28"/>
          <w:szCs w:val="28"/>
        </w:rPr>
      </w:pPr>
      <w:r>
        <w:rPr>
          <w:sz w:val="28"/>
          <w:szCs w:val="28"/>
        </w:rPr>
        <w:t>Понятие стратегии банка и ее связь с бизнес-моделью.</w:t>
      </w:r>
    </w:p>
    <w:p w:rsidR="003872F0" w:rsidRDefault="00887E66">
      <w:pPr>
        <w:pStyle w:val="af6"/>
        <w:widowControl/>
        <w:numPr>
          <w:ilvl w:val="0"/>
          <w:numId w:val="2"/>
        </w:numPr>
        <w:spacing w:line="360" w:lineRule="auto"/>
        <w:ind w:hanging="578"/>
        <w:jc w:val="both"/>
        <w:rPr>
          <w:sz w:val="28"/>
          <w:szCs w:val="28"/>
        </w:rPr>
      </w:pPr>
      <w:r>
        <w:rPr>
          <w:sz w:val="28"/>
          <w:szCs w:val="28"/>
        </w:rPr>
        <w:t>Участники стратегического планирования в банке и их функциональные обязанности.</w:t>
      </w:r>
    </w:p>
    <w:p w:rsidR="003872F0" w:rsidRDefault="00887E66">
      <w:pPr>
        <w:pStyle w:val="af6"/>
        <w:widowControl/>
        <w:numPr>
          <w:ilvl w:val="0"/>
          <w:numId w:val="2"/>
        </w:numPr>
        <w:spacing w:line="360" w:lineRule="auto"/>
        <w:ind w:hanging="578"/>
        <w:jc w:val="both"/>
        <w:rPr>
          <w:sz w:val="28"/>
          <w:szCs w:val="28"/>
        </w:rPr>
      </w:pPr>
      <w:r>
        <w:rPr>
          <w:sz w:val="28"/>
          <w:szCs w:val="28"/>
        </w:rPr>
        <w:t>Основные этапы стратегического планирования в банке и их содержание.</w:t>
      </w:r>
    </w:p>
    <w:p w:rsidR="003872F0" w:rsidRDefault="00887E66">
      <w:pPr>
        <w:pStyle w:val="af6"/>
        <w:widowControl/>
        <w:numPr>
          <w:ilvl w:val="0"/>
          <w:numId w:val="2"/>
        </w:numPr>
        <w:spacing w:line="360" w:lineRule="auto"/>
        <w:ind w:hanging="578"/>
        <w:jc w:val="both"/>
        <w:rPr>
          <w:sz w:val="28"/>
          <w:szCs w:val="28"/>
        </w:rPr>
      </w:pPr>
      <w:r>
        <w:rPr>
          <w:sz w:val="28"/>
          <w:szCs w:val="28"/>
        </w:rPr>
        <w:t>Понятие стратегического риска банка и его место в риск-менеджменте.</w:t>
      </w:r>
    </w:p>
    <w:p w:rsidR="003872F0" w:rsidRDefault="00887E66">
      <w:pPr>
        <w:pStyle w:val="af6"/>
        <w:widowControl/>
        <w:numPr>
          <w:ilvl w:val="0"/>
          <w:numId w:val="2"/>
        </w:numPr>
        <w:spacing w:line="360" w:lineRule="auto"/>
        <w:ind w:hanging="578"/>
        <w:jc w:val="both"/>
        <w:rPr>
          <w:sz w:val="28"/>
          <w:szCs w:val="28"/>
        </w:rPr>
      </w:pPr>
      <w:r>
        <w:rPr>
          <w:rFonts w:eastAsiaTheme="minorHAnsi"/>
          <w:sz w:val="28"/>
          <w:szCs w:val="28"/>
          <w:lang w:eastAsia="en-US"/>
        </w:rPr>
        <w:t>Способы управления стратегическим риском банка.</w:t>
      </w:r>
    </w:p>
    <w:p w:rsidR="003872F0" w:rsidRDefault="00887E66">
      <w:pPr>
        <w:pStyle w:val="af6"/>
        <w:widowControl/>
        <w:numPr>
          <w:ilvl w:val="0"/>
          <w:numId w:val="2"/>
        </w:numPr>
        <w:spacing w:line="360" w:lineRule="auto"/>
        <w:ind w:hanging="578"/>
        <w:jc w:val="both"/>
        <w:rPr>
          <w:sz w:val="28"/>
          <w:szCs w:val="28"/>
        </w:rPr>
      </w:pPr>
      <w:r>
        <w:rPr>
          <w:rFonts w:eastAsiaTheme="minorHAnsi"/>
          <w:sz w:val="28"/>
          <w:szCs w:val="28"/>
          <w:lang w:eastAsia="en-US"/>
        </w:rPr>
        <w:t>Подходы к количественной оценке стратегического риска банка.</w:t>
      </w:r>
    </w:p>
    <w:p w:rsidR="003872F0" w:rsidRDefault="00887E66">
      <w:pPr>
        <w:pStyle w:val="af6"/>
        <w:widowControl/>
        <w:numPr>
          <w:ilvl w:val="0"/>
          <w:numId w:val="2"/>
        </w:numPr>
        <w:spacing w:line="360" w:lineRule="auto"/>
        <w:ind w:hanging="578"/>
        <w:jc w:val="both"/>
        <w:rPr>
          <w:sz w:val="28"/>
          <w:szCs w:val="28"/>
        </w:rPr>
      </w:pPr>
      <w:r>
        <w:rPr>
          <w:sz w:val="28"/>
          <w:szCs w:val="28"/>
        </w:rPr>
        <w:t>Особенности оценки стратегического риска в методике оценки экономического положения банков (Банк России).</w:t>
      </w:r>
    </w:p>
    <w:p w:rsidR="003872F0" w:rsidRDefault="00887E66">
      <w:pPr>
        <w:pStyle w:val="af6"/>
        <w:widowControl/>
        <w:numPr>
          <w:ilvl w:val="0"/>
          <w:numId w:val="2"/>
        </w:numPr>
        <w:spacing w:line="360" w:lineRule="auto"/>
        <w:ind w:hanging="578"/>
        <w:jc w:val="both"/>
        <w:rPr>
          <w:sz w:val="28"/>
          <w:szCs w:val="28"/>
        </w:rPr>
      </w:pPr>
      <w:r>
        <w:rPr>
          <w:sz w:val="28"/>
          <w:szCs w:val="28"/>
        </w:rPr>
        <w:t>Оценка качества стратегии и стратегического планирования в методике рейтингового агентства «АКРА».</w:t>
      </w:r>
    </w:p>
    <w:p w:rsidR="003872F0" w:rsidRDefault="00887E66">
      <w:pPr>
        <w:pStyle w:val="af6"/>
        <w:widowControl/>
        <w:numPr>
          <w:ilvl w:val="0"/>
          <w:numId w:val="2"/>
        </w:numPr>
        <w:spacing w:line="360" w:lineRule="auto"/>
        <w:ind w:hanging="578"/>
        <w:jc w:val="both"/>
        <w:rPr>
          <w:sz w:val="28"/>
          <w:szCs w:val="28"/>
        </w:rPr>
      </w:pPr>
      <w:r>
        <w:rPr>
          <w:sz w:val="28"/>
          <w:szCs w:val="28"/>
        </w:rPr>
        <w:t>Оценка качества стратегии и стратегического планирования в методике рейтингового агентства «Эксперт РА».</w:t>
      </w:r>
    </w:p>
    <w:p w:rsidR="003872F0" w:rsidRDefault="00887E66">
      <w:pPr>
        <w:pStyle w:val="af6"/>
        <w:widowControl/>
        <w:numPr>
          <w:ilvl w:val="0"/>
          <w:numId w:val="2"/>
        </w:numPr>
        <w:spacing w:line="360" w:lineRule="auto"/>
        <w:ind w:hanging="578"/>
        <w:jc w:val="both"/>
        <w:rPr>
          <w:sz w:val="28"/>
          <w:szCs w:val="28"/>
        </w:rPr>
      </w:pPr>
      <w:r>
        <w:rPr>
          <w:sz w:val="28"/>
          <w:szCs w:val="28"/>
        </w:rPr>
        <w:lastRenderedPageBreak/>
        <w:t>Оценка качества стратегии и стратегического планирования в методике рейтингового агентства «НКР».</w:t>
      </w:r>
    </w:p>
    <w:p w:rsidR="003872F0" w:rsidRDefault="00887E66">
      <w:pPr>
        <w:pStyle w:val="af6"/>
        <w:widowControl/>
        <w:numPr>
          <w:ilvl w:val="0"/>
          <w:numId w:val="2"/>
        </w:numPr>
        <w:spacing w:line="360" w:lineRule="auto"/>
        <w:ind w:hanging="578"/>
        <w:jc w:val="both"/>
        <w:rPr>
          <w:sz w:val="28"/>
          <w:szCs w:val="28"/>
        </w:rPr>
      </w:pPr>
      <w:r>
        <w:rPr>
          <w:sz w:val="28"/>
          <w:szCs w:val="28"/>
        </w:rPr>
        <w:t>Оценка качества стратегии и стратегического планирования в методике рейтингового агентства «НРА».</w:t>
      </w:r>
    </w:p>
    <w:p w:rsidR="003872F0" w:rsidRDefault="00887E66">
      <w:pPr>
        <w:pStyle w:val="af6"/>
        <w:widowControl/>
        <w:numPr>
          <w:ilvl w:val="0"/>
          <w:numId w:val="2"/>
        </w:numPr>
        <w:spacing w:line="360" w:lineRule="auto"/>
        <w:ind w:hanging="578"/>
        <w:jc w:val="both"/>
        <w:rPr>
          <w:sz w:val="28"/>
          <w:szCs w:val="28"/>
        </w:rPr>
      </w:pPr>
      <w:r>
        <w:rPr>
          <w:sz w:val="28"/>
          <w:szCs w:val="28"/>
        </w:rPr>
        <w:t>Модельный риск банка: понятие, содержание и методы управления.</w:t>
      </w:r>
    </w:p>
    <w:p w:rsidR="003872F0" w:rsidRDefault="00887E66">
      <w:pPr>
        <w:pStyle w:val="af6"/>
        <w:widowControl/>
        <w:numPr>
          <w:ilvl w:val="0"/>
          <w:numId w:val="2"/>
        </w:numPr>
        <w:spacing w:line="360" w:lineRule="auto"/>
        <w:ind w:hanging="578"/>
        <w:jc w:val="both"/>
        <w:rPr>
          <w:sz w:val="28"/>
          <w:szCs w:val="28"/>
        </w:rPr>
      </w:pPr>
      <w:r>
        <w:rPr>
          <w:sz w:val="28"/>
          <w:szCs w:val="28"/>
        </w:rPr>
        <w:t>Подход Банка России к трактовке модельного риска и методам управления им в российских банках.</w:t>
      </w:r>
    </w:p>
    <w:p w:rsidR="003872F0" w:rsidRDefault="003872F0">
      <w:pPr>
        <w:pStyle w:val="af6"/>
        <w:widowControl/>
        <w:spacing w:line="360" w:lineRule="auto"/>
        <w:ind w:left="720"/>
        <w:jc w:val="both"/>
        <w:rPr>
          <w:sz w:val="28"/>
          <w:szCs w:val="28"/>
        </w:rPr>
      </w:pPr>
    </w:p>
    <w:p w:rsidR="003872F0" w:rsidRDefault="00887E66">
      <w:pPr>
        <w:pStyle w:val="1"/>
        <w:spacing w:before="0" w:after="120"/>
        <w:ind w:firstLine="709"/>
        <w:rPr>
          <w:rFonts w:ascii="Times New Roman" w:hAnsi="Times New Roman"/>
          <w:color w:val="000000"/>
        </w:rPr>
      </w:pPr>
      <w:bookmarkStart w:id="70" w:name="_Toc169538660"/>
      <w:r>
        <w:rPr>
          <w:rFonts w:ascii="Times New Roman" w:hAnsi="Times New Roman"/>
          <w:color w:val="000000"/>
        </w:rPr>
        <w:t>8. Перечень основной и дополнительной учебной литературы, необходимой для освоения дисциплины</w:t>
      </w:r>
      <w:bookmarkEnd w:id="70"/>
    </w:p>
    <w:p w:rsidR="003872F0" w:rsidRDefault="003872F0">
      <w:pPr>
        <w:spacing w:after="120"/>
        <w:ind w:firstLine="709"/>
        <w:rPr>
          <w:sz w:val="28"/>
          <w:szCs w:val="28"/>
        </w:rPr>
      </w:pPr>
    </w:p>
    <w:p w:rsidR="003872F0" w:rsidRDefault="00887E66">
      <w:pPr>
        <w:spacing w:after="120"/>
        <w:ind w:firstLine="709"/>
        <w:rPr>
          <w:b/>
          <w:bCs/>
          <w:sz w:val="28"/>
          <w:szCs w:val="28"/>
        </w:rPr>
      </w:pPr>
      <w:r>
        <w:rPr>
          <w:b/>
          <w:bCs/>
          <w:sz w:val="28"/>
          <w:szCs w:val="28"/>
        </w:rPr>
        <w:t>Нормативно-правовые акты</w:t>
      </w:r>
    </w:p>
    <w:p w:rsidR="003872F0" w:rsidRDefault="003872F0">
      <w:pPr>
        <w:spacing w:after="120"/>
        <w:ind w:firstLine="709"/>
        <w:rPr>
          <w:sz w:val="28"/>
          <w:szCs w:val="28"/>
        </w:rPr>
      </w:pPr>
    </w:p>
    <w:p w:rsidR="003872F0" w:rsidRDefault="00887E66">
      <w:pPr>
        <w:spacing w:after="120"/>
        <w:ind w:firstLine="709"/>
        <w:rPr>
          <w:sz w:val="28"/>
          <w:szCs w:val="28"/>
        </w:rPr>
      </w:pPr>
      <w:r>
        <w:rPr>
          <w:sz w:val="28"/>
          <w:szCs w:val="28"/>
        </w:rPr>
        <w:t xml:space="preserve">    1) Положение Банка России от 08.04.2020 № 716-П «О требованиях к системе управления операционным риском в кредитной организации и банковской группе» (</w:t>
      </w:r>
      <w:proofErr w:type="gramStart"/>
      <w:r>
        <w:rPr>
          <w:sz w:val="28"/>
          <w:szCs w:val="28"/>
        </w:rPr>
        <w:t>в действ</w:t>
      </w:r>
      <w:proofErr w:type="gramEnd"/>
      <w:r>
        <w:rPr>
          <w:sz w:val="28"/>
          <w:szCs w:val="28"/>
        </w:rPr>
        <w:t>. редакции).</w:t>
      </w:r>
    </w:p>
    <w:p w:rsidR="003872F0" w:rsidRDefault="00887E66">
      <w:pPr>
        <w:spacing w:after="120"/>
        <w:ind w:firstLine="709"/>
        <w:rPr>
          <w:sz w:val="28"/>
          <w:szCs w:val="28"/>
        </w:rPr>
      </w:pPr>
      <w:r>
        <w:rPr>
          <w:sz w:val="28"/>
          <w:szCs w:val="28"/>
        </w:rPr>
        <w:t xml:space="preserve">    2) Указание Банка России от 03.04.2017 № 4336-У «Об оценке экономического положения банков» (</w:t>
      </w:r>
      <w:proofErr w:type="gramStart"/>
      <w:r>
        <w:rPr>
          <w:sz w:val="28"/>
          <w:szCs w:val="28"/>
        </w:rPr>
        <w:t>в действ</w:t>
      </w:r>
      <w:proofErr w:type="gramEnd"/>
      <w:r>
        <w:rPr>
          <w:sz w:val="28"/>
          <w:szCs w:val="28"/>
        </w:rPr>
        <w:t>. редакции).</w:t>
      </w:r>
    </w:p>
    <w:p w:rsidR="003872F0" w:rsidRDefault="00887E66">
      <w:pPr>
        <w:spacing w:after="120"/>
        <w:ind w:firstLine="709"/>
        <w:rPr>
          <w:sz w:val="28"/>
          <w:szCs w:val="28"/>
        </w:rPr>
      </w:pPr>
      <w:r>
        <w:rPr>
          <w:sz w:val="28"/>
          <w:szCs w:val="28"/>
        </w:rPr>
        <w:t xml:space="preserve">    3) Указание Банка России от 15.04.2015 г. № 3624-У «О требованиях к системе управления рисками и капиталом кредитной организации и банковской группы» (</w:t>
      </w:r>
      <w:proofErr w:type="gramStart"/>
      <w:r>
        <w:rPr>
          <w:sz w:val="28"/>
          <w:szCs w:val="28"/>
        </w:rPr>
        <w:t>в действ</w:t>
      </w:r>
      <w:proofErr w:type="gramEnd"/>
      <w:r>
        <w:rPr>
          <w:sz w:val="28"/>
          <w:szCs w:val="28"/>
        </w:rPr>
        <w:t>. редакции).</w:t>
      </w:r>
    </w:p>
    <w:p w:rsidR="003872F0" w:rsidRDefault="003872F0">
      <w:pPr>
        <w:spacing w:after="120"/>
        <w:ind w:firstLine="709"/>
        <w:rPr>
          <w:sz w:val="28"/>
          <w:szCs w:val="28"/>
        </w:rPr>
      </w:pPr>
    </w:p>
    <w:p w:rsidR="003872F0" w:rsidRDefault="00887E66">
      <w:pPr>
        <w:spacing w:after="120"/>
        <w:ind w:firstLine="709"/>
        <w:rPr>
          <w:b/>
          <w:bCs/>
          <w:sz w:val="28"/>
          <w:szCs w:val="28"/>
        </w:rPr>
      </w:pPr>
      <w:r>
        <w:rPr>
          <w:b/>
          <w:bCs/>
          <w:sz w:val="28"/>
          <w:szCs w:val="28"/>
        </w:rPr>
        <w:t>Рекомендуемая литература</w:t>
      </w:r>
    </w:p>
    <w:p w:rsidR="003872F0" w:rsidRDefault="00887E66">
      <w:pPr>
        <w:spacing w:after="120"/>
        <w:ind w:firstLine="709"/>
        <w:rPr>
          <w:b/>
          <w:bCs/>
          <w:sz w:val="28"/>
          <w:szCs w:val="28"/>
        </w:rPr>
      </w:pPr>
      <w:r>
        <w:rPr>
          <w:b/>
          <w:bCs/>
          <w:sz w:val="28"/>
          <w:szCs w:val="28"/>
        </w:rPr>
        <w:t>а) основная литература</w:t>
      </w:r>
    </w:p>
    <w:p w:rsidR="003872F0" w:rsidRDefault="00887E66">
      <w:pPr>
        <w:spacing w:after="120"/>
        <w:ind w:firstLine="709"/>
        <w:rPr>
          <w:sz w:val="28"/>
          <w:szCs w:val="28"/>
        </w:rPr>
      </w:pPr>
      <w:r>
        <w:rPr>
          <w:sz w:val="28"/>
          <w:szCs w:val="28"/>
        </w:rPr>
        <w:t xml:space="preserve">    1. </w:t>
      </w:r>
      <w:proofErr w:type="spellStart"/>
      <w:r>
        <w:rPr>
          <w:sz w:val="28"/>
          <w:szCs w:val="28"/>
        </w:rPr>
        <w:t>Валенцева</w:t>
      </w:r>
      <w:proofErr w:type="spellEnd"/>
      <w:r>
        <w:rPr>
          <w:sz w:val="28"/>
          <w:szCs w:val="28"/>
        </w:rPr>
        <w:t xml:space="preserve">, Н. И. Оценка финансовой устойчивости и перспектив деятельности кредитных </w:t>
      </w:r>
      <w:proofErr w:type="gramStart"/>
      <w:r>
        <w:rPr>
          <w:sz w:val="28"/>
          <w:szCs w:val="28"/>
        </w:rPr>
        <w:t>организаций :</w:t>
      </w:r>
      <w:proofErr w:type="gramEnd"/>
      <w:r>
        <w:rPr>
          <w:sz w:val="28"/>
          <w:szCs w:val="28"/>
        </w:rPr>
        <w:t xml:space="preserve"> учеб. для напр. магистратуры «Финансы и кредит» / Н. И. </w:t>
      </w:r>
      <w:proofErr w:type="spellStart"/>
      <w:r>
        <w:rPr>
          <w:sz w:val="28"/>
          <w:szCs w:val="28"/>
        </w:rPr>
        <w:t>Валенцева</w:t>
      </w:r>
      <w:proofErr w:type="spellEnd"/>
      <w:r>
        <w:rPr>
          <w:sz w:val="28"/>
          <w:szCs w:val="28"/>
        </w:rPr>
        <w:t xml:space="preserve">, И. В. Ларионова, Д. А. Чичуленков.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2021. — 325 с. — (Магистратура). — ISBN 978-5-406-08861-6. — ЭБС BOOK.RU. — URL:https://book.ru/book/941534 (дата обращения:15.05.2024).  —  </w:t>
      </w:r>
      <w:proofErr w:type="gramStart"/>
      <w:r>
        <w:rPr>
          <w:sz w:val="28"/>
          <w:szCs w:val="28"/>
        </w:rPr>
        <w:t>Текст :</w:t>
      </w:r>
      <w:proofErr w:type="gramEnd"/>
      <w:r>
        <w:rPr>
          <w:sz w:val="28"/>
          <w:szCs w:val="28"/>
        </w:rPr>
        <w:t xml:space="preserve"> электронный.</w:t>
      </w:r>
    </w:p>
    <w:p w:rsidR="003872F0" w:rsidRDefault="00887E66">
      <w:pPr>
        <w:spacing w:after="120"/>
        <w:ind w:firstLine="709"/>
        <w:rPr>
          <w:sz w:val="28"/>
          <w:szCs w:val="28"/>
        </w:rPr>
      </w:pPr>
      <w:r>
        <w:rPr>
          <w:sz w:val="28"/>
          <w:szCs w:val="28"/>
        </w:rPr>
        <w:t xml:space="preserve">    2. Травкина, Е. В., Управление рисками в современном </w:t>
      </w:r>
      <w:proofErr w:type="gramStart"/>
      <w:r>
        <w:rPr>
          <w:sz w:val="28"/>
          <w:szCs w:val="28"/>
        </w:rPr>
        <w:t>банке :</w:t>
      </w:r>
      <w:proofErr w:type="gramEnd"/>
      <w:r>
        <w:rPr>
          <w:sz w:val="28"/>
          <w:szCs w:val="28"/>
        </w:rPr>
        <w:t xml:space="preserve"> учебное пособие / Е. В. Травкина, Е. И. Мешкова.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2021. — 216 с. — ISBN 978-5-406-06549-5. — ЭБС </w:t>
      </w:r>
      <w:proofErr w:type="gramStart"/>
      <w:r>
        <w:rPr>
          <w:sz w:val="28"/>
          <w:szCs w:val="28"/>
        </w:rPr>
        <w:t>BOOK.RU.-</w:t>
      </w:r>
      <w:proofErr w:type="gramEnd"/>
      <w:r>
        <w:rPr>
          <w:sz w:val="28"/>
          <w:szCs w:val="28"/>
        </w:rPr>
        <w:t xml:space="preserve"> URL: https://book.ru/book/940059 (дата обращения: 15.05.2024). — </w:t>
      </w:r>
      <w:proofErr w:type="gramStart"/>
      <w:r>
        <w:rPr>
          <w:sz w:val="28"/>
          <w:szCs w:val="28"/>
        </w:rPr>
        <w:t>Текст :</w:t>
      </w:r>
      <w:proofErr w:type="gramEnd"/>
      <w:r>
        <w:rPr>
          <w:sz w:val="28"/>
          <w:szCs w:val="28"/>
        </w:rPr>
        <w:t xml:space="preserve"> электронный.</w:t>
      </w:r>
    </w:p>
    <w:p w:rsidR="003872F0" w:rsidRDefault="00887E66">
      <w:pPr>
        <w:spacing w:after="120"/>
        <w:ind w:firstLine="709"/>
        <w:rPr>
          <w:sz w:val="28"/>
          <w:szCs w:val="28"/>
        </w:rPr>
      </w:pPr>
      <w:r>
        <w:rPr>
          <w:sz w:val="28"/>
          <w:szCs w:val="28"/>
        </w:rPr>
        <w:t xml:space="preserve">    3. Пашков, Р. В., Стратегия развития банка: монография / Р. В. Пашков. —3-е </w:t>
      </w:r>
      <w:proofErr w:type="spellStart"/>
      <w:r>
        <w:rPr>
          <w:sz w:val="28"/>
          <w:szCs w:val="28"/>
        </w:rPr>
        <w:t>изд.доп</w:t>
      </w:r>
      <w:proofErr w:type="spellEnd"/>
      <w:r>
        <w:rPr>
          <w:sz w:val="28"/>
          <w:szCs w:val="28"/>
        </w:rPr>
        <w:t xml:space="preserve">. и </w:t>
      </w:r>
      <w:proofErr w:type="spellStart"/>
      <w:proofErr w:type="gramStart"/>
      <w:r>
        <w:rPr>
          <w:sz w:val="28"/>
          <w:szCs w:val="28"/>
        </w:rPr>
        <w:t>перераб</w:t>
      </w:r>
      <w:proofErr w:type="spellEnd"/>
      <w:r>
        <w:rPr>
          <w:sz w:val="28"/>
          <w:szCs w:val="28"/>
        </w:rPr>
        <w:t>.-</w:t>
      </w:r>
      <w:proofErr w:type="gramEnd"/>
      <w:r>
        <w:rPr>
          <w:sz w:val="28"/>
          <w:szCs w:val="28"/>
        </w:rPr>
        <w:t xml:space="preserve">  Москва : </w:t>
      </w:r>
      <w:proofErr w:type="spellStart"/>
      <w:r>
        <w:rPr>
          <w:sz w:val="28"/>
          <w:szCs w:val="28"/>
        </w:rPr>
        <w:t>Русайнс</w:t>
      </w:r>
      <w:proofErr w:type="spellEnd"/>
      <w:r>
        <w:rPr>
          <w:sz w:val="28"/>
          <w:szCs w:val="28"/>
        </w:rPr>
        <w:t xml:space="preserve">, 2021. — 249 с. — ISBN 978-5-4365-5986-5. </w:t>
      </w:r>
      <w:r>
        <w:rPr>
          <w:sz w:val="28"/>
          <w:szCs w:val="28"/>
        </w:rPr>
        <w:lastRenderedPageBreak/>
        <w:t xml:space="preserve">— ЭБС </w:t>
      </w:r>
      <w:proofErr w:type="gramStart"/>
      <w:r>
        <w:rPr>
          <w:sz w:val="28"/>
          <w:szCs w:val="28"/>
        </w:rPr>
        <w:t>BOOK.RU:  URL</w:t>
      </w:r>
      <w:proofErr w:type="gramEnd"/>
      <w:r>
        <w:rPr>
          <w:sz w:val="28"/>
          <w:szCs w:val="28"/>
        </w:rPr>
        <w:t xml:space="preserve">: https://book.ru/book/939900 (дата обращения: 15.05.2024). — </w:t>
      </w:r>
      <w:proofErr w:type="gramStart"/>
      <w:r>
        <w:rPr>
          <w:sz w:val="28"/>
          <w:szCs w:val="28"/>
        </w:rPr>
        <w:t>Текст :</w:t>
      </w:r>
      <w:proofErr w:type="gramEnd"/>
      <w:r>
        <w:rPr>
          <w:sz w:val="28"/>
          <w:szCs w:val="28"/>
        </w:rPr>
        <w:t xml:space="preserve"> электронный.</w:t>
      </w:r>
    </w:p>
    <w:p w:rsidR="003872F0" w:rsidRDefault="003872F0">
      <w:pPr>
        <w:spacing w:after="120"/>
        <w:ind w:firstLine="709"/>
        <w:rPr>
          <w:sz w:val="28"/>
          <w:szCs w:val="28"/>
        </w:rPr>
      </w:pPr>
    </w:p>
    <w:p w:rsidR="003872F0" w:rsidRDefault="00887E66">
      <w:pPr>
        <w:spacing w:after="120"/>
        <w:ind w:firstLine="709"/>
        <w:rPr>
          <w:b/>
          <w:bCs/>
          <w:color w:val="000000"/>
          <w:sz w:val="28"/>
          <w:szCs w:val="28"/>
        </w:rPr>
      </w:pPr>
      <w:r>
        <w:rPr>
          <w:b/>
          <w:bCs/>
          <w:color w:val="000000"/>
          <w:sz w:val="28"/>
          <w:szCs w:val="28"/>
        </w:rPr>
        <w:t>б) дополнительная литература</w:t>
      </w:r>
    </w:p>
    <w:p w:rsidR="003872F0" w:rsidRDefault="00887E66">
      <w:pPr>
        <w:spacing w:after="120"/>
        <w:ind w:firstLine="709"/>
        <w:rPr>
          <w:sz w:val="28"/>
          <w:szCs w:val="28"/>
        </w:rPr>
      </w:pPr>
      <w:r>
        <w:rPr>
          <w:sz w:val="28"/>
          <w:szCs w:val="28"/>
        </w:rPr>
        <w:t xml:space="preserve">    4. Банковский </w:t>
      </w:r>
      <w:proofErr w:type="gramStart"/>
      <w:r>
        <w:rPr>
          <w:sz w:val="28"/>
          <w:szCs w:val="28"/>
        </w:rPr>
        <w:t>менеджмент :</w:t>
      </w:r>
      <w:proofErr w:type="gramEnd"/>
      <w:r>
        <w:rPr>
          <w:sz w:val="28"/>
          <w:szCs w:val="28"/>
        </w:rPr>
        <w:t xml:space="preserve"> учебник / О. И. Лаврушин, Н. И. </w:t>
      </w:r>
      <w:proofErr w:type="spellStart"/>
      <w:r>
        <w:rPr>
          <w:sz w:val="28"/>
          <w:szCs w:val="28"/>
        </w:rPr>
        <w:t>Валенцева</w:t>
      </w:r>
      <w:proofErr w:type="spellEnd"/>
      <w:r>
        <w:rPr>
          <w:sz w:val="28"/>
          <w:szCs w:val="28"/>
        </w:rPr>
        <w:t xml:space="preserve">, И. В. Ларионова [и др.] ; под ред. О. И. Лаврушина. —7-е изд.-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2022.- 503 с. — текст непосредственный.- То же: 2023: ЭБС BOOK.RU.- URL: https://book.ru/book/949371 (дата обращения:15.05.2024). — </w:t>
      </w:r>
      <w:proofErr w:type="gramStart"/>
      <w:r>
        <w:rPr>
          <w:sz w:val="28"/>
          <w:szCs w:val="28"/>
        </w:rPr>
        <w:t>Текст :</w:t>
      </w:r>
      <w:proofErr w:type="gramEnd"/>
      <w:r>
        <w:rPr>
          <w:sz w:val="28"/>
          <w:szCs w:val="28"/>
        </w:rPr>
        <w:t xml:space="preserve"> электронный.</w:t>
      </w:r>
    </w:p>
    <w:p w:rsidR="003872F0" w:rsidRDefault="00887E66">
      <w:pPr>
        <w:spacing w:after="120"/>
        <w:ind w:firstLine="709"/>
        <w:rPr>
          <w:sz w:val="28"/>
          <w:szCs w:val="28"/>
        </w:rPr>
      </w:pPr>
      <w:r>
        <w:rPr>
          <w:sz w:val="28"/>
          <w:szCs w:val="28"/>
        </w:rPr>
        <w:t xml:space="preserve">    5. Модели и технологии банковской деятельности</w:t>
      </w:r>
      <w:proofErr w:type="gramStart"/>
      <w:r>
        <w:rPr>
          <w:sz w:val="28"/>
          <w:szCs w:val="28"/>
        </w:rPr>
        <w:t>. :</w:t>
      </w:r>
      <w:proofErr w:type="gramEnd"/>
      <w:r>
        <w:rPr>
          <w:sz w:val="28"/>
          <w:szCs w:val="28"/>
        </w:rPr>
        <w:t xml:space="preserve"> учебник / И. И. Васильев, А. Е. Ушанов, ; под ред. О. И. Лаврушина.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215 с. —текст </w:t>
      </w:r>
      <w:proofErr w:type="gramStart"/>
      <w:r>
        <w:rPr>
          <w:sz w:val="28"/>
          <w:szCs w:val="28"/>
        </w:rPr>
        <w:t>непосредственный .</w:t>
      </w:r>
      <w:proofErr w:type="gramEnd"/>
      <w:r>
        <w:rPr>
          <w:sz w:val="28"/>
          <w:szCs w:val="28"/>
        </w:rPr>
        <w:t xml:space="preserve">- То же:  ЭБС BOOK.RU.-  URL: https://book.ru/book/943826 (дата обращения: 15.05.2024). — </w:t>
      </w:r>
      <w:proofErr w:type="gramStart"/>
      <w:r>
        <w:rPr>
          <w:sz w:val="28"/>
          <w:szCs w:val="28"/>
        </w:rPr>
        <w:t>Текст :</w:t>
      </w:r>
      <w:proofErr w:type="gramEnd"/>
      <w:r>
        <w:rPr>
          <w:sz w:val="28"/>
          <w:szCs w:val="28"/>
        </w:rPr>
        <w:t xml:space="preserve"> электронный.</w:t>
      </w:r>
    </w:p>
    <w:p w:rsidR="003872F0" w:rsidRDefault="00887E66">
      <w:pPr>
        <w:spacing w:after="120"/>
        <w:ind w:firstLine="709"/>
        <w:rPr>
          <w:sz w:val="28"/>
          <w:szCs w:val="28"/>
        </w:rPr>
      </w:pPr>
      <w:r>
        <w:rPr>
          <w:sz w:val="28"/>
          <w:szCs w:val="28"/>
        </w:rPr>
        <w:t xml:space="preserve">    6. Регулирование рисков участия банков в экосистемах и вложений в иммобилизованные активы: Доклад для общественных </w:t>
      </w:r>
      <w:proofErr w:type="gramStart"/>
      <w:r>
        <w:rPr>
          <w:sz w:val="28"/>
          <w:szCs w:val="28"/>
        </w:rPr>
        <w:t>консультаций.-</w:t>
      </w:r>
      <w:proofErr w:type="gramEnd"/>
      <w:r>
        <w:rPr>
          <w:sz w:val="28"/>
          <w:szCs w:val="28"/>
        </w:rPr>
        <w:t xml:space="preserve"> Москва: Банк России , 2021. Режим </w:t>
      </w:r>
      <w:proofErr w:type="gramStart"/>
      <w:r>
        <w:rPr>
          <w:sz w:val="28"/>
          <w:szCs w:val="28"/>
        </w:rPr>
        <w:t>доступа:  URL</w:t>
      </w:r>
      <w:proofErr w:type="gramEnd"/>
      <w:r>
        <w:rPr>
          <w:sz w:val="28"/>
          <w:szCs w:val="28"/>
        </w:rPr>
        <w:t xml:space="preserve">:  https://cbr.ru/analytics/d_ok/Consultation_Paper_23062021/ . - (дата обращения: 15.05.2024). — </w:t>
      </w:r>
      <w:proofErr w:type="gramStart"/>
      <w:r>
        <w:rPr>
          <w:sz w:val="28"/>
          <w:szCs w:val="28"/>
        </w:rPr>
        <w:t>Текст :</w:t>
      </w:r>
      <w:proofErr w:type="gramEnd"/>
      <w:r>
        <w:rPr>
          <w:sz w:val="28"/>
          <w:szCs w:val="28"/>
        </w:rPr>
        <w:t xml:space="preserve"> электронный.</w:t>
      </w:r>
    </w:p>
    <w:p w:rsidR="003872F0" w:rsidRDefault="00887E66">
      <w:pPr>
        <w:spacing w:after="120"/>
        <w:ind w:firstLine="709"/>
        <w:rPr>
          <w:sz w:val="28"/>
          <w:szCs w:val="28"/>
        </w:rPr>
      </w:pPr>
      <w:r>
        <w:rPr>
          <w:sz w:val="28"/>
          <w:szCs w:val="28"/>
        </w:rPr>
        <w:t xml:space="preserve">    7. Экосистемы: подходы к регулированию: Доклад для общественных </w:t>
      </w:r>
      <w:proofErr w:type="gramStart"/>
      <w:r>
        <w:rPr>
          <w:sz w:val="28"/>
          <w:szCs w:val="28"/>
        </w:rPr>
        <w:t>консультаций.-</w:t>
      </w:r>
      <w:proofErr w:type="gramEnd"/>
      <w:r>
        <w:rPr>
          <w:sz w:val="28"/>
          <w:szCs w:val="28"/>
        </w:rPr>
        <w:t xml:space="preserve"> Москва: Банк России , 2021.Режим доступа:  URL: https://cbr.ru/Content/Document/File/119960/Consultation_Paper_02042021.pdf .-  (дата обращения: 15.05.2024). — </w:t>
      </w:r>
      <w:proofErr w:type="gramStart"/>
      <w:r>
        <w:rPr>
          <w:sz w:val="28"/>
          <w:szCs w:val="28"/>
        </w:rPr>
        <w:t>Текст :</w:t>
      </w:r>
      <w:proofErr w:type="gramEnd"/>
      <w:r>
        <w:rPr>
          <w:sz w:val="28"/>
          <w:szCs w:val="28"/>
        </w:rPr>
        <w:t xml:space="preserve"> электронный.</w:t>
      </w:r>
    </w:p>
    <w:p w:rsidR="003872F0" w:rsidRDefault="003872F0">
      <w:pPr>
        <w:spacing w:after="120"/>
        <w:ind w:firstLine="709"/>
        <w:rPr>
          <w:sz w:val="28"/>
          <w:szCs w:val="28"/>
        </w:rPr>
      </w:pPr>
    </w:p>
    <w:p w:rsidR="003872F0" w:rsidRDefault="00887E66" w:rsidP="00BF55BB">
      <w:pPr>
        <w:spacing w:after="120"/>
        <w:ind w:firstLine="709"/>
        <w:outlineLvl w:val="0"/>
        <w:rPr>
          <w:b/>
          <w:bCs/>
          <w:sz w:val="28"/>
          <w:szCs w:val="28"/>
        </w:rPr>
      </w:pPr>
      <w:bookmarkStart w:id="71" w:name="_Toc169538661"/>
      <w:r>
        <w:rPr>
          <w:b/>
          <w:bCs/>
          <w:sz w:val="28"/>
          <w:szCs w:val="28"/>
        </w:rPr>
        <w:t>9. Перечень ресурсов информационно-телекоммуникационной сети «Интернет», необходимых для освоения дисциплины</w:t>
      </w:r>
      <w:bookmarkEnd w:id="71"/>
    </w:p>
    <w:p w:rsidR="003872F0" w:rsidRPr="009D299C" w:rsidRDefault="00887E66">
      <w:pPr>
        <w:spacing w:after="120"/>
        <w:ind w:firstLine="709"/>
        <w:rPr>
          <w:sz w:val="28"/>
          <w:szCs w:val="28"/>
          <w:lang w:val="en-US"/>
        </w:rPr>
      </w:pPr>
      <w:r>
        <w:rPr>
          <w:sz w:val="28"/>
          <w:szCs w:val="28"/>
        </w:rPr>
        <w:t xml:space="preserve">    1) Банк России. Раскрытие информации кредитными организациями. </w:t>
      </w:r>
      <w:r w:rsidRPr="009D299C">
        <w:rPr>
          <w:sz w:val="28"/>
          <w:szCs w:val="28"/>
          <w:lang w:val="en-US"/>
        </w:rPr>
        <w:t xml:space="preserve">URL: http://www.cbr.ru/banking_sector/otchetnost-kreditnykh-organizaciy/transparent/. </w:t>
      </w:r>
    </w:p>
    <w:p w:rsidR="003872F0" w:rsidRPr="009D299C" w:rsidRDefault="00887E66">
      <w:pPr>
        <w:spacing w:after="120"/>
        <w:ind w:firstLine="709"/>
        <w:rPr>
          <w:sz w:val="28"/>
          <w:szCs w:val="28"/>
          <w:lang w:val="en-US"/>
        </w:rPr>
      </w:pPr>
      <w:r w:rsidRPr="009D299C">
        <w:rPr>
          <w:sz w:val="28"/>
          <w:szCs w:val="28"/>
          <w:lang w:val="en-US"/>
        </w:rPr>
        <w:t xml:space="preserve">    </w:t>
      </w:r>
      <w:r>
        <w:rPr>
          <w:sz w:val="28"/>
          <w:szCs w:val="28"/>
        </w:rPr>
        <w:t xml:space="preserve">2) Портал арбитражных дел «Электронное правосудие». </w:t>
      </w:r>
      <w:r w:rsidRPr="009D299C">
        <w:rPr>
          <w:sz w:val="28"/>
          <w:szCs w:val="28"/>
          <w:lang w:val="en-US"/>
        </w:rPr>
        <w:t>URL: https://kad.arbitr.ru/.</w:t>
      </w:r>
    </w:p>
    <w:p w:rsidR="003872F0" w:rsidRDefault="00887E66">
      <w:pPr>
        <w:spacing w:after="120"/>
        <w:ind w:firstLine="709"/>
        <w:rPr>
          <w:sz w:val="28"/>
          <w:szCs w:val="28"/>
        </w:rPr>
      </w:pPr>
      <w:r w:rsidRPr="009D299C">
        <w:rPr>
          <w:sz w:val="28"/>
          <w:szCs w:val="28"/>
          <w:lang w:val="en-US"/>
        </w:rPr>
        <w:t xml:space="preserve">    </w:t>
      </w:r>
      <w:r>
        <w:rPr>
          <w:sz w:val="28"/>
          <w:szCs w:val="28"/>
        </w:rPr>
        <w:t>3) Портал банковского аналитика. URL: https://analizbankov.ru/bank.php</w:t>
      </w:r>
    </w:p>
    <w:p w:rsidR="003872F0" w:rsidRPr="009D299C" w:rsidRDefault="00887E66">
      <w:pPr>
        <w:spacing w:after="120"/>
        <w:ind w:firstLine="709"/>
        <w:rPr>
          <w:sz w:val="28"/>
          <w:szCs w:val="28"/>
          <w:lang w:val="en-US"/>
        </w:rPr>
      </w:pPr>
      <w:r>
        <w:rPr>
          <w:sz w:val="28"/>
          <w:szCs w:val="28"/>
        </w:rPr>
        <w:t xml:space="preserve">    4) Центр раскрытия корпоративной информации Интерфакс. </w:t>
      </w:r>
      <w:r w:rsidRPr="009D299C">
        <w:rPr>
          <w:sz w:val="28"/>
          <w:szCs w:val="28"/>
          <w:lang w:val="en-US"/>
        </w:rPr>
        <w:t xml:space="preserve">URL: https://e-disclosure.ru/?attempt=1. </w:t>
      </w:r>
    </w:p>
    <w:p w:rsidR="003872F0" w:rsidRDefault="00887E66">
      <w:pPr>
        <w:spacing w:after="120"/>
        <w:ind w:firstLine="709"/>
        <w:rPr>
          <w:sz w:val="28"/>
          <w:szCs w:val="28"/>
        </w:rPr>
      </w:pPr>
      <w:r>
        <w:rPr>
          <w:sz w:val="28"/>
          <w:szCs w:val="28"/>
        </w:rPr>
        <w:t>5)     Электронные ресурсы БИК:</w:t>
      </w:r>
    </w:p>
    <w:p w:rsidR="003872F0" w:rsidRDefault="00887E66">
      <w:pPr>
        <w:spacing w:after="120"/>
        <w:ind w:firstLine="709"/>
        <w:rPr>
          <w:sz w:val="28"/>
          <w:szCs w:val="28"/>
        </w:rPr>
      </w:pPr>
      <w:r>
        <w:rPr>
          <w:sz w:val="28"/>
          <w:szCs w:val="28"/>
        </w:rPr>
        <w:t xml:space="preserve">    • Электронная библиотека Финансового университета (ЭБ) http://elib.fa.ru/</w:t>
      </w:r>
    </w:p>
    <w:p w:rsidR="003872F0" w:rsidRDefault="00887E66">
      <w:pPr>
        <w:spacing w:after="120"/>
        <w:ind w:firstLine="709"/>
        <w:rPr>
          <w:sz w:val="28"/>
          <w:szCs w:val="28"/>
        </w:rPr>
      </w:pPr>
      <w:r>
        <w:rPr>
          <w:sz w:val="28"/>
          <w:szCs w:val="28"/>
        </w:rPr>
        <w:t xml:space="preserve">    • Электронно-библиотечная система BOOK.RU http://www.book.ru</w:t>
      </w:r>
    </w:p>
    <w:p w:rsidR="003872F0" w:rsidRDefault="00887E66">
      <w:pPr>
        <w:spacing w:after="120"/>
        <w:ind w:firstLine="709"/>
        <w:rPr>
          <w:sz w:val="28"/>
          <w:szCs w:val="28"/>
        </w:rPr>
      </w:pPr>
      <w:r>
        <w:rPr>
          <w:sz w:val="28"/>
          <w:szCs w:val="28"/>
        </w:rPr>
        <w:t xml:space="preserve">    • Электронно-библиотечная система «Университетская библиотека ОНЛАЙН» http://biblioclub.ru/</w:t>
      </w:r>
    </w:p>
    <w:p w:rsidR="003872F0" w:rsidRDefault="00887E66">
      <w:pPr>
        <w:spacing w:after="120"/>
        <w:ind w:firstLine="709"/>
        <w:rPr>
          <w:sz w:val="28"/>
          <w:szCs w:val="28"/>
        </w:rPr>
      </w:pPr>
      <w:r>
        <w:rPr>
          <w:sz w:val="28"/>
          <w:szCs w:val="28"/>
        </w:rPr>
        <w:t xml:space="preserve">    • Электронно-библиотечная система </w:t>
      </w:r>
      <w:proofErr w:type="spellStart"/>
      <w:r>
        <w:rPr>
          <w:sz w:val="28"/>
          <w:szCs w:val="28"/>
        </w:rPr>
        <w:t>Znanium</w:t>
      </w:r>
      <w:proofErr w:type="spellEnd"/>
      <w:r>
        <w:rPr>
          <w:sz w:val="28"/>
          <w:szCs w:val="28"/>
        </w:rPr>
        <w:t xml:space="preserve"> http://www.znanium.ru/</w:t>
      </w:r>
    </w:p>
    <w:p w:rsidR="003872F0" w:rsidRDefault="00887E66">
      <w:pPr>
        <w:spacing w:after="120"/>
        <w:ind w:firstLine="709"/>
        <w:rPr>
          <w:sz w:val="28"/>
          <w:szCs w:val="28"/>
        </w:rPr>
      </w:pPr>
      <w:r>
        <w:rPr>
          <w:sz w:val="28"/>
          <w:szCs w:val="28"/>
        </w:rPr>
        <w:t xml:space="preserve">    • Электронно-библиотечная система издательства «ЮРАЙТ» https://urait.ru/</w:t>
      </w:r>
    </w:p>
    <w:p w:rsidR="003872F0" w:rsidRDefault="00887E66">
      <w:pPr>
        <w:spacing w:after="120"/>
        <w:ind w:firstLine="709"/>
        <w:rPr>
          <w:sz w:val="28"/>
          <w:szCs w:val="28"/>
        </w:rPr>
      </w:pPr>
      <w:r>
        <w:rPr>
          <w:sz w:val="28"/>
          <w:szCs w:val="28"/>
        </w:rPr>
        <w:lastRenderedPageBreak/>
        <w:t xml:space="preserve">    • Электронно-библиотечная система издательства Проспект http://ebs.prospekt.org/books</w:t>
      </w:r>
    </w:p>
    <w:p w:rsidR="003872F0" w:rsidRDefault="00887E66">
      <w:pPr>
        <w:spacing w:after="120"/>
        <w:ind w:firstLine="709"/>
        <w:rPr>
          <w:sz w:val="28"/>
          <w:szCs w:val="28"/>
        </w:rPr>
      </w:pPr>
      <w:r>
        <w:rPr>
          <w:sz w:val="28"/>
          <w:szCs w:val="28"/>
        </w:rPr>
        <w:t xml:space="preserve">    • Электронно-библиотечная система издательства Лань https://e.lanbook.com/</w:t>
      </w:r>
    </w:p>
    <w:p w:rsidR="003872F0" w:rsidRDefault="00887E66">
      <w:pPr>
        <w:spacing w:after="120"/>
        <w:ind w:firstLine="709"/>
        <w:rPr>
          <w:sz w:val="28"/>
          <w:szCs w:val="28"/>
        </w:rPr>
      </w:pPr>
      <w:r>
        <w:rPr>
          <w:sz w:val="28"/>
          <w:szCs w:val="28"/>
        </w:rPr>
        <w:t xml:space="preserve">    • 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rsidR="003872F0" w:rsidRDefault="00887E66">
      <w:pPr>
        <w:spacing w:after="120"/>
        <w:ind w:firstLine="709"/>
        <w:rPr>
          <w:sz w:val="28"/>
          <w:szCs w:val="28"/>
        </w:rPr>
      </w:pPr>
      <w:r>
        <w:rPr>
          <w:sz w:val="28"/>
          <w:szCs w:val="28"/>
        </w:rPr>
        <w:t xml:space="preserve">    • Электронная библиотека Издательского дома «Гребенников» https://grebennikon.ru/</w:t>
      </w:r>
    </w:p>
    <w:p w:rsidR="003872F0" w:rsidRDefault="00887E66">
      <w:pPr>
        <w:spacing w:after="120"/>
        <w:ind w:firstLine="709"/>
        <w:rPr>
          <w:sz w:val="28"/>
          <w:szCs w:val="28"/>
        </w:rPr>
      </w:pPr>
      <w:r>
        <w:rPr>
          <w:sz w:val="28"/>
          <w:szCs w:val="28"/>
        </w:rPr>
        <w:t xml:space="preserve">    • Научная электронная библиотека eLibrary.ru http://elibrary.ru  </w:t>
      </w:r>
    </w:p>
    <w:p w:rsidR="003872F0" w:rsidRDefault="00887E66">
      <w:pPr>
        <w:spacing w:after="120"/>
        <w:ind w:firstLine="709"/>
        <w:rPr>
          <w:sz w:val="28"/>
          <w:szCs w:val="28"/>
        </w:rPr>
      </w:pPr>
      <w:r>
        <w:rPr>
          <w:sz w:val="28"/>
          <w:szCs w:val="28"/>
        </w:rPr>
        <w:t xml:space="preserve">    • Национальная электронная библиотека http://нэб.рф/</w:t>
      </w:r>
    </w:p>
    <w:p w:rsidR="003872F0" w:rsidRDefault="00887E66">
      <w:pPr>
        <w:spacing w:after="120"/>
        <w:ind w:firstLine="709"/>
        <w:rPr>
          <w:sz w:val="28"/>
          <w:szCs w:val="28"/>
        </w:rPr>
      </w:pPr>
      <w:r>
        <w:rPr>
          <w:sz w:val="28"/>
          <w:szCs w:val="28"/>
        </w:rPr>
        <w:t xml:space="preserve">    • Финансовая справочная система «Финансовый директор» http://www.1fd.ru/</w:t>
      </w:r>
    </w:p>
    <w:p w:rsidR="003872F0" w:rsidRDefault="00887E66">
      <w:pPr>
        <w:spacing w:after="120"/>
        <w:ind w:firstLine="709"/>
        <w:rPr>
          <w:sz w:val="28"/>
          <w:szCs w:val="28"/>
        </w:rPr>
      </w:pPr>
      <w:r>
        <w:rPr>
          <w:sz w:val="28"/>
          <w:szCs w:val="28"/>
        </w:rPr>
        <w:t xml:space="preserve">    • Ресурсы информационно-аналитического агентства по финансовым рынкам Cbonds.ru https://cbonds.ru/</w:t>
      </w:r>
    </w:p>
    <w:p w:rsidR="003872F0" w:rsidRDefault="00887E66">
      <w:pPr>
        <w:spacing w:after="120"/>
        <w:ind w:firstLine="709"/>
        <w:rPr>
          <w:sz w:val="28"/>
          <w:szCs w:val="28"/>
        </w:rPr>
      </w:pPr>
      <w:r>
        <w:rPr>
          <w:sz w:val="28"/>
          <w:szCs w:val="28"/>
        </w:rPr>
        <w:t xml:space="preserve">    • СПАРК https://spark-interfax.ru/</w:t>
      </w:r>
    </w:p>
    <w:p w:rsidR="003872F0" w:rsidRPr="009D299C" w:rsidRDefault="00887E66">
      <w:pPr>
        <w:spacing w:after="120"/>
        <w:ind w:firstLine="709"/>
        <w:rPr>
          <w:sz w:val="28"/>
          <w:szCs w:val="28"/>
          <w:lang w:val="en-US"/>
        </w:rPr>
      </w:pPr>
      <w:r>
        <w:rPr>
          <w:sz w:val="28"/>
          <w:szCs w:val="28"/>
        </w:rPr>
        <w:t xml:space="preserve">    </w:t>
      </w:r>
      <w:r w:rsidRPr="009D299C">
        <w:rPr>
          <w:sz w:val="28"/>
          <w:szCs w:val="28"/>
          <w:lang w:val="en-US"/>
        </w:rPr>
        <w:t>• Henry Stewart Talks: Journals in The Business &amp; Management Collection https://hstalks.com/business/journals/</w:t>
      </w:r>
    </w:p>
    <w:p w:rsidR="003872F0" w:rsidRDefault="00887E66">
      <w:pPr>
        <w:spacing w:after="120"/>
        <w:ind w:firstLine="709"/>
        <w:rPr>
          <w:sz w:val="28"/>
          <w:szCs w:val="28"/>
        </w:rPr>
      </w:pPr>
      <w:r w:rsidRPr="009D299C">
        <w:rPr>
          <w:sz w:val="28"/>
          <w:szCs w:val="28"/>
          <w:lang w:val="en-US"/>
        </w:rPr>
        <w:t xml:space="preserve">    </w:t>
      </w:r>
      <w:r>
        <w:rPr>
          <w:sz w:val="28"/>
          <w:szCs w:val="28"/>
        </w:rPr>
        <w:t>• Справочная правовая система «Консультант Плюс» https://www.consultant.ru/</w:t>
      </w:r>
    </w:p>
    <w:p w:rsidR="003872F0" w:rsidRDefault="00887E66">
      <w:pPr>
        <w:spacing w:after="120"/>
        <w:ind w:firstLine="709"/>
        <w:rPr>
          <w:sz w:val="28"/>
          <w:szCs w:val="28"/>
        </w:rPr>
      </w:pPr>
      <w:r>
        <w:rPr>
          <w:sz w:val="28"/>
          <w:szCs w:val="28"/>
        </w:rPr>
        <w:t xml:space="preserve">    • Справочная правовая система «ГАРАНТ» https://www.garant.ru/</w:t>
      </w:r>
    </w:p>
    <w:p w:rsidR="003872F0" w:rsidRPr="009D299C" w:rsidRDefault="00887E66">
      <w:pPr>
        <w:spacing w:after="120"/>
        <w:ind w:firstLine="709"/>
        <w:rPr>
          <w:sz w:val="28"/>
          <w:szCs w:val="28"/>
          <w:lang w:val="en-US"/>
        </w:rPr>
      </w:pPr>
      <w:r>
        <w:rPr>
          <w:sz w:val="28"/>
          <w:szCs w:val="28"/>
        </w:rPr>
        <w:t xml:space="preserve">    </w:t>
      </w:r>
      <w:r w:rsidRPr="009D299C">
        <w:rPr>
          <w:sz w:val="28"/>
          <w:szCs w:val="28"/>
          <w:lang w:val="en-US"/>
        </w:rPr>
        <w:t>• CNKI. Academic Reference https://ar.oversea.cnki.net/</w:t>
      </w:r>
    </w:p>
    <w:p w:rsidR="003872F0" w:rsidRPr="009D299C" w:rsidRDefault="00887E66">
      <w:pPr>
        <w:spacing w:after="120"/>
        <w:ind w:firstLine="709"/>
        <w:rPr>
          <w:sz w:val="28"/>
          <w:szCs w:val="28"/>
          <w:lang w:val="en-US"/>
        </w:rPr>
      </w:pPr>
      <w:r w:rsidRPr="009D299C">
        <w:rPr>
          <w:sz w:val="28"/>
          <w:szCs w:val="28"/>
          <w:lang w:val="en-US"/>
        </w:rPr>
        <w:t xml:space="preserve">    • CNKI. China Academic Journals Full-text Database https://oversea.cnki.net/kns?dbcode=CFLQ</w:t>
      </w:r>
    </w:p>
    <w:p w:rsidR="003872F0" w:rsidRDefault="00887E66">
      <w:pPr>
        <w:spacing w:after="120"/>
        <w:ind w:firstLine="709"/>
        <w:rPr>
          <w:sz w:val="28"/>
          <w:szCs w:val="28"/>
        </w:rPr>
      </w:pPr>
      <w:r w:rsidRPr="009D299C">
        <w:rPr>
          <w:sz w:val="28"/>
          <w:szCs w:val="28"/>
          <w:lang w:val="en-US"/>
        </w:rPr>
        <w:t xml:space="preserve">    </w:t>
      </w:r>
      <w:r>
        <w:rPr>
          <w:sz w:val="28"/>
          <w:szCs w:val="28"/>
        </w:rPr>
        <w:t xml:space="preserve">• Электронные продукты издательства </w:t>
      </w:r>
      <w:proofErr w:type="spellStart"/>
      <w:r>
        <w:rPr>
          <w:sz w:val="28"/>
          <w:szCs w:val="28"/>
        </w:rPr>
        <w:t>Elsevier</w:t>
      </w:r>
      <w:proofErr w:type="spellEnd"/>
      <w:r>
        <w:rPr>
          <w:sz w:val="28"/>
          <w:szCs w:val="28"/>
        </w:rPr>
        <w:t xml:space="preserve"> http://www.sciencedirect.com</w:t>
      </w:r>
    </w:p>
    <w:p w:rsidR="003872F0" w:rsidRPr="009D299C" w:rsidRDefault="00887E66">
      <w:pPr>
        <w:spacing w:after="120"/>
        <w:ind w:firstLine="709"/>
        <w:rPr>
          <w:sz w:val="28"/>
          <w:szCs w:val="28"/>
          <w:lang w:val="en-US"/>
        </w:rPr>
      </w:pPr>
      <w:r>
        <w:rPr>
          <w:sz w:val="28"/>
          <w:szCs w:val="28"/>
        </w:rPr>
        <w:t xml:space="preserve">    </w:t>
      </w:r>
      <w:r w:rsidRPr="009D299C">
        <w:rPr>
          <w:sz w:val="28"/>
          <w:szCs w:val="28"/>
          <w:lang w:val="en-US"/>
        </w:rPr>
        <w:t xml:space="preserve">• Emerald: Management </w:t>
      </w:r>
      <w:proofErr w:type="spellStart"/>
      <w:r w:rsidRPr="009D299C">
        <w:rPr>
          <w:sz w:val="28"/>
          <w:szCs w:val="28"/>
          <w:lang w:val="en-US"/>
        </w:rPr>
        <w:t>eJournal</w:t>
      </w:r>
      <w:proofErr w:type="spellEnd"/>
      <w:r w:rsidRPr="009D299C">
        <w:rPr>
          <w:sz w:val="28"/>
          <w:szCs w:val="28"/>
          <w:lang w:val="en-US"/>
        </w:rPr>
        <w:t xml:space="preserve"> Portfolio https://www.emerald.com/insight/</w:t>
      </w:r>
    </w:p>
    <w:p w:rsidR="003872F0" w:rsidRDefault="00887E66">
      <w:pPr>
        <w:spacing w:after="120"/>
        <w:ind w:firstLine="709"/>
        <w:rPr>
          <w:sz w:val="28"/>
          <w:szCs w:val="28"/>
        </w:rPr>
      </w:pPr>
      <w:r w:rsidRPr="009D299C">
        <w:rPr>
          <w:sz w:val="28"/>
          <w:szCs w:val="28"/>
          <w:lang w:val="en-US"/>
        </w:rPr>
        <w:t xml:space="preserve">    </w:t>
      </w:r>
      <w:r>
        <w:rPr>
          <w:sz w:val="28"/>
          <w:szCs w:val="28"/>
        </w:rPr>
        <w:t xml:space="preserve">• Коллекция научных журналов </w:t>
      </w:r>
      <w:proofErr w:type="spellStart"/>
      <w:r>
        <w:rPr>
          <w:sz w:val="28"/>
          <w:szCs w:val="28"/>
        </w:rPr>
        <w:t>Oxford</w:t>
      </w:r>
      <w:proofErr w:type="spellEnd"/>
      <w:r>
        <w:rPr>
          <w:sz w:val="28"/>
          <w:szCs w:val="28"/>
        </w:rPr>
        <w:t xml:space="preserve"> </w:t>
      </w:r>
      <w:proofErr w:type="spellStart"/>
      <w:r>
        <w:rPr>
          <w:sz w:val="28"/>
          <w:szCs w:val="28"/>
        </w:rPr>
        <w:t>University</w:t>
      </w:r>
      <w:proofErr w:type="spellEnd"/>
      <w:r>
        <w:rPr>
          <w:sz w:val="28"/>
          <w:szCs w:val="28"/>
        </w:rPr>
        <w:t xml:space="preserve"> </w:t>
      </w:r>
      <w:proofErr w:type="spellStart"/>
      <w:r>
        <w:rPr>
          <w:sz w:val="28"/>
          <w:szCs w:val="28"/>
        </w:rPr>
        <w:t>Press</w:t>
      </w:r>
      <w:proofErr w:type="spellEnd"/>
      <w:r>
        <w:rPr>
          <w:sz w:val="28"/>
          <w:szCs w:val="28"/>
        </w:rPr>
        <w:t xml:space="preserve"> https://academic.oup.com/journals/</w:t>
      </w:r>
    </w:p>
    <w:p w:rsidR="003872F0" w:rsidRDefault="00887E66">
      <w:pPr>
        <w:spacing w:after="120"/>
        <w:ind w:firstLine="709"/>
        <w:rPr>
          <w:sz w:val="28"/>
          <w:szCs w:val="28"/>
        </w:rPr>
      </w:pPr>
      <w:r>
        <w:rPr>
          <w:sz w:val="28"/>
          <w:szCs w:val="28"/>
        </w:rPr>
        <w:t xml:space="preserve">    • Электронные коллекции книг и журналов издательства </w:t>
      </w:r>
      <w:proofErr w:type="spellStart"/>
      <w:r>
        <w:rPr>
          <w:sz w:val="28"/>
          <w:szCs w:val="28"/>
        </w:rPr>
        <w:t>Springer</w:t>
      </w:r>
      <w:proofErr w:type="spellEnd"/>
      <w:r>
        <w:rPr>
          <w:sz w:val="28"/>
          <w:szCs w:val="28"/>
        </w:rPr>
        <w:t>: http://link.springer.com/</w:t>
      </w:r>
    </w:p>
    <w:p w:rsidR="003872F0" w:rsidRPr="009D299C" w:rsidRDefault="00887E66">
      <w:pPr>
        <w:spacing w:after="120"/>
        <w:ind w:firstLine="709"/>
        <w:rPr>
          <w:sz w:val="28"/>
          <w:szCs w:val="28"/>
          <w:lang w:val="en-US"/>
        </w:rPr>
      </w:pPr>
      <w:r>
        <w:rPr>
          <w:sz w:val="28"/>
          <w:szCs w:val="28"/>
        </w:rPr>
        <w:t xml:space="preserve">    </w:t>
      </w:r>
      <w:r w:rsidRPr="009D299C">
        <w:rPr>
          <w:sz w:val="28"/>
          <w:szCs w:val="28"/>
          <w:lang w:val="en-US"/>
        </w:rPr>
        <w:t xml:space="preserve">• </w:t>
      </w:r>
      <w:r>
        <w:rPr>
          <w:sz w:val="28"/>
          <w:szCs w:val="28"/>
        </w:rPr>
        <w:t>Платформа</w:t>
      </w:r>
      <w:r w:rsidRPr="009D299C">
        <w:rPr>
          <w:sz w:val="28"/>
          <w:szCs w:val="28"/>
          <w:lang w:val="en-US"/>
        </w:rPr>
        <w:t xml:space="preserve"> STATISTA https://www.statista.com/</w:t>
      </w:r>
    </w:p>
    <w:p w:rsidR="003872F0" w:rsidRDefault="00887E66">
      <w:pPr>
        <w:spacing w:after="120"/>
        <w:ind w:firstLine="709"/>
        <w:rPr>
          <w:sz w:val="28"/>
          <w:szCs w:val="28"/>
        </w:rPr>
      </w:pPr>
      <w:r w:rsidRPr="009D299C">
        <w:rPr>
          <w:sz w:val="28"/>
          <w:szCs w:val="28"/>
          <w:lang w:val="en-US"/>
        </w:rPr>
        <w:t xml:space="preserve">    </w:t>
      </w:r>
      <w:r>
        <w:rPr>
          <w:sz w:val="28"/>
          <w:szCs w:val="28"/>
        </w:rPr>
        <w:t xml:space="preserve">• База данных научных журналов издательства </w:t>
      </w:r>
      <w:proofErr w:type="spellStart"/>
      <w:r>
        <w:rPr>
          <w:sz w:val="28"/>
          <w:szCs w:val="28"/>
        </w:rPr>
        <w:t>Wiley</w:t>
      </w:r>
      <w:proofErr w:type="spellEnd"/>
      <w:r>
        <w:rPr>
          <w:sz w:val="28"/>
          <w:szCs w:val="28"/>
        </w:rPr>
        <w:t xml:space="preserve"> https://onlinelibrary.wiley.com/</w:t>
      </w:r>
    </w:p>
    <w:p w:rsidR="003872F0" w:rsidRDefault="003872F0">
      <w:pPr>
        <w:pStyle w:val="1"/>
        <w:spacing w:before="0" w:after="120"/>
        <w:ind w:firstLine="709"/>
        <w:rPr>
          <w:rFonts w:ascii="Times New Roman" w:hAnsi="Times New Roman" w:cs="Times New Roman"/>
          <w:bCs w:val="0"/>
          <w:color w:val="auto"/>
        </w:rPr>
      </w:pPr>
    </w:p>
    <w:p w:rsidR="003872F0" w:rsidRDefault="003872F0">
      <w:pPr>
        <w:pStyle w:val="1"/>
        <w:spacing w:before="0" w:after="120"/>
        <w:ind w:firstLine="709"/>
        <w:rPr>
          <w:rFonts w:ascii="Times New Roman" w:hAnsi="Times New Roman" w:cs="Times New Roman"/>
          <w:bCs w:val="0"/>
          <w:color w:val="auto"/>
        </w:rPr>
      </w:pPr>
    </w:p>
    <w:p w:rsidR="003872F0" w:rsidRDefault="00887E66">
      <w:pPr>
        <w:pStyle w:val="1"/>
        <w:spacing w:before="0" w:after="120"/>
        <w:ind w:firstLine="709"/>
        <w:rPr>
          <w:rFonts w:ascii="Times New Roman" w:hAnsi="Times New Roman" w:cs="Times New Roman"/>
          <w:bCs w:val="0"/>
          <w:color w:val="auto"/>
        </w:rPr>
      </w:pPr>
      <w:bookmarkStart w:id="72" w:name="_Toc169538662"/>
      <w:r>
        <w:rPr>
          <w:rFonts w:ascii="Times New Roman" w:hAnsi="Times New Roman" w:cs="Times New Roman"/>
          <w:bCs w:val="0"/>
          <w:color w:val="auto"/>
        </w:rPr>
        <w:t>10. Методические указания для обучающихся по освоению дисциплины</w:t>
      </w:r>
      <w:bookmarkEnd w:id="72"/>
    </w:p>
    <w:p w:rsidR="003872F0" w:rsidRDefault="00887E66">
      <w:pPr>
        <w:spacing w:line="360" w:lineRule="auto"/>
        <w:ind w:firstLine="709"/>
        <w:contextualSpacing/>
        <w:jc w:val="both"/>
      </w:pPr>
      <w:r>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w:t>
      </w:r>
      <w:r>
        <w:rPr>
          <w:sz w:val="28"/>
          <w:szCs w:val="28"/>
        </w:rPr>
        <w:lastRenderedPageBreak/>
        <w:t xml:space="preserve">рекомендаций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Департаментом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3872F0" w:rsidRDefault="003872F0">
      <w:pPr>
        <w:spacing w:line="360" w:lineRule="auto"/>
        <w:ind w:firstLine="709"/>
        <w:contextualSpacing/>
        <w:jc w:val="both"/>
        <w:rPr>
          <w:sz w:val="28"/>
          <w:szCs w:val="28"/>
        </w:rPr>
      </w:pPr>
    </w:p>
    <w:p w:rsidR="003872F0" w:rsidRDefault="00887E66">
      <w:pPr>
        <w:pStyle w:val="1"/>
        <w:spacing w:before="0" w:after="120"/>
        <w:ind w:firstLine="709"/>
        <w:rPr>
          <w:rFonts w:ascii="Times New Roman" w:hAnsi="Times New Roman" w:cs="Times New Roman"/>
          <w:bCs w:val="0"/>
          <w:color w:val="auto"/>
        </w:rPr>
      </w:pPr>
      <w:bookmarkStart w:id="73" w:name="_Toc169538663"/>
      <w:r>
        <w:rPr>
          <w:rFonts w:ascii="Times New Roman" w:hAnsi="Times New Roman" w:cs="Times New Roman"/>
          <w:bCs w:val="0"/>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73"/>
    </w:p>
    <w:p w:rsidR="003872F0" w:rsidRDefault="003872F0">
      <w:pPr>
        <w:rPr>
          <w:rFonts w:eastAsia="Calibri"/>
        </w:rPr>
      </w:pPr>
    </w:p>
    <w:p w:rsidR="003872F0" w:rsidRDefault="00887E66">
      <w:pPr>
        <w:keepNext/>
        <w:jc w:val="both"/>
        <w:outlineLvl w:val="0"/>
        <w:rPr>
          <w:rFonts w:eastAsia="Calibri"/>
          <w:b/>
          <w:bCs/>
          <w:kern w:val="2"/>
          <w:sz w:val="28"/>
          <w:szCs w:val="28"/>
        </w:rPr>
      </w:pPr>
      <w:bookmarkStart w:id="74" w:name="_Toc531614950"/>
      <w:bookmarkStart w:id="75" w:name="_Toc531686467"/>
      <w:bookmarkStart w:id="76" w:name="_Toc22036690"/>
      <w:bookmarkStart w:id="77" w:name="_Toc115871084"/>
      <w:bookmarkStart w:id="78" w:name="_Toc169538664"/>
      <w:r>
        <w:rPr>
          <w:rFonts w:eastAsia="Calibri"/>
          <w:b/>
          <w:bCs/>
          <w:kern w:val="2"/>
          <w:sz w:val="28"/>
          <w:szCs w:val="28"/>
        </w:rPr>
        <w:t>11. 1. Комплект лицензионного программного обеспечения:</w:t>
      </w:r>
      <w:bookmarkEnd w:id="74"/>
      <w:bookmarkEnd w:id="75"/>
      <w:bookmarkEnd w:id="76"/>
      <w:bookmarkEnd w:id="77"/>
      <w:bookmarkEnd w:id="78"/>
    </w:p>
    <w:p w:rsidR="003872F0" w:rsidRPr="00EF5428" w:rsidRDefault="00887E66">
      <w:pPr>
        <w:spacing w:line="360" w:lineRule="auto"/>
        <w:ind w:firstLine="709"/>
        <w:jc w:val="both"/>
        <w:rPr>
          <w:sz w:val="28"/>
          <w:szCs w:val="28"/>
        </w:rPr>
      </w:pPr>
      <w:r w:rsidRPr="00EF5428">
        <w:rPr>
          <w:sz w:val="28"/>
          <w:szCs w:val="28"/>
        </w:rPr>
        <w:t xml:space="preserve">1. </w:t>
      </w:r>
      <w:r>
        <w:rPr>
          <w:sz w:val="28"/>
          <w:szCs w:val="28"/>
        </w:rPr>
        <w:t>ОС</w:t>
      </w:r>
      <w:r w:rsidRPr="00EF5428">
        <w:rPr>
          <w:sz w:val="28"/>
          <w:szCs w:val="28"/>
        </w:rPr>
        <w:t xml:space="preserve"> </w:t>
      </w:r>
      <w:r>
        <w:rPr>
          <w:sz w:val="28"/>
          <w:szCs w:val="28"/>
          <w:lang w:val="en-US"/>
        </w:rPr>
        <w:t>Windows</w:t>
      </w:r>
      <w:r w:rsidRPr="00EF5428">
        <w:rPr>
          <w:sz w:val="28"/>
          <w:szCs w:val="28"/>
        </w:rPr>
        <w:t xml:space="preserve"> </w:t>
      </w:r>
      <w:r>
        <w:rPr>
          <w:sz w:val="28"/>
          <w:szCs w:val="28"/>
        </w:rPr>
        <w:t>или</w:t>
      </w:r>
      <w:r w:rsidRPr="00EF5428">
        <w:rPr>
          <w:sz w:val="28"/>
          <w:szCs w:val="28"/>
        </w:rPr>
        <w:t xml:space="preserve"> </w:t>
      </w:r>
      <w:r>
        <w:rPr>
          <w:sz w:val="28"/>
          <w:szCs w:val="28"/>
        </w:rPr>
        <w:t>ОС</w:t>
      </w:r>
      <w:r w:rsidRPr="00EF5428">
        <w:rPr>
          <w:sz w:val="28"/>
          <w:szCs w:val="28"/>
        </w:rPr>
        <w:t xml:space="preserve"> </w:t>
      </w:r>
      <w:r>
        <w:rPr>
          <w:sz w:val="28"/>
          <w:szCs w:val="28"/>
          <w:lang w:val="en-US"/>
        </w:rPr>
        <w:t>Astra</w:t>
      </w:r>
      <w:r w:rsidRPr="00EF5428">
        <w:rPr>
          <w:sz w:val="28"/>
          <w:szCs w:val="28"/>
        </w:rPr>
        <w:t xml:space="preserve"> </w:t>
      </w:r>
      <w:r>
        <w:rPr>
          <w:sz w:val="28"/>
          <w:szCs w:val="28"/>
          <w:lang w:val="en-US"/>
        </w:rPr>
        <w:t>Linux</w:t>
      </w:r>
    </w:p>
    <w:p w:rsidR="003872F0" w:rsidRPr="00EF5428" w:rsidRDefault="00887E66">
      <w:pPr>
        <w:spacing w:line="360" w:lineRule="auto"/>
        <w:ind w:firstLine="709"/>
        <w:jc w:val="both"/>
        <w:rPr>
          <w:sz w:val="28"/>
          <w:szCs w:val="28"/>
        </w:rPr>
      </w:pPr>
      <w:bookmarkStart w:id="79" w:name="_Toc531614951"/>
      <w:bookmarkStart w:id="80" w:name="_Toc531686468"/>
      <w:r w:rsidRPr="00EF5428">
        <w:rPr>
          <w:sz w:val="28"/>
          <w:szCs w:val="28"/>
        </w:rPr>
        <w:t xml:space="preserve">2. </w:t>
      </w:r>
      <w:proofErr w:type="gramStart"/>
      <w:r>
        <w:rPr>
          <w:sz w:val="28"/>
          <w:szCs w:val="28"/>
          <w:lang w:val="en-US"/>
        </w:rPr>
        <w:t>Microsoft</w:t>
      </w:r>
      <w:r w:rsidRPr="00EF5428">
        <w:rPr>
          <w:sz w:val="28"/>
          <w:szCs w:val="28"/>
        </w:rPr>
        <w:t xml:space="preserve">  </w:t>
      </w:r>
      <w:r>
        <w:rPr>
          <w:sz w:val="28"/>
          <w:szCs w:val="28"/>
          <w:lang w:val="en-US"/>
        </w:rPr>
        <w:t>Office</w:t>
      </w:r>
      <w:bookmarkEnd w:id="79"/>
      <w:bookmarkEnd w:id="80"/>
      <w:proofErr w:type="gramEnd"/>
      <w:r w:rsidRPr="00EF5428">
        <w:rPr>
          <w:sz w:val="28"/>
          <w:szCs w:val="28"/>
        </w:rPr>
        <w:t xml:space="preserve"> </w:t>
      </w:r>
      <w:r>
        <w:rPr>
          <w:sz w:val="28"/>
          <w:szCs w:val="28"/>
        </w:rPr>
        <w:t>или</w:t>
      </w:r>
      <w:r w:rsidRPr="00EF5428">
        <w:rPr>
          <w:sz w:val="28"/>
          <w:szCs w:val="28"/>
        </w:rPr>
        <w:t xml:space="preserve"> </w:t>
      </w:r>
      <w:r>
        <w:rPr>
          <w:sz w:val="28"/>
          <w:szCs w:val="28"/>
        </w:rPr>
        <w:t>пакет</w:t>
      </w:r>
      <w:r w:rsidRPr="00EF5428">
        <w:rPr>
          <w:sz w:val="28"/>
          <w:szCs w:val="28"/>
        </w:rPr>
        <w:t xml:space="preserve"> </w:t>
      </w:r>
      <w:proofErr w:type="spellStart"/>
      <w:r>
        <w:rPr>
          <w:sz w:val="28"/>
          <w:szCs w:val="28"/>
          <w:lang w:val="en-US"/>
        </w:rPr>
        <w:t>LibreOffice</w:t>
      </w:r>
      <w:proofErr w:type="spellEnd"/>
    </w:p>
    <w:p w:rsidR="003872F0" w:rsidRPr="00EF5428" w:rsidRDefault="00887E66">
      <w:pPr>
        <w:spacing w:line="360" w:lineRule="auto"/>
        <w:ind w:firstLine="709"/>
        <w:jc w:val="both"/>
        <w:rPr>
          <w:sz w:val="28"/>
          <w:szCs w:val="28"/>
        </w:rPr>
      </w:pPr>
      <w:r w:rsidRPr="00EF5428">
        <w:rPr>
          <w:sz w:val="28"/>
          <w:szCs w:val="28"/>
        </w:rPr>
        <w:t xml:space="preserve">3. </w:t>
      </w:r>
      <w:r>
        <w:rPr>
          <w:sz w:val="28"/>
          <w:szCs w:val="28"/>
        </w:rPr>
        <w:t>Приложение</w:t>
      </w:r>
      <w:r w:rsidRPr="00EF5428">
        <w:rPr>
          <w:sz w:val="28"/>
          <w:szCs w:val="28"/>
        </w:rPr>
        <w:t xml:space="preserve"> </w:t>
      </w:r>
      <w:r>
        <w:rPr>
          <w:sz w:val="28"/>
          <w:szCs w:val="28"/>
        </w:rPr>
        <w:t>для</w:t>
      </w:r>
      <w:r w:rsidRPr="00EF5428">
        <w:rPr>
          <w:sz w:val="28"/>
          <w:szCs w:val="28"/>
        </w:rPr>
        <w:t xml:space="preserve"> </w:t>
      </w:r>
      <w:r>
        <w:rPr>
          <w:sz w:val="28"/>
          <w:szCs w:val="28"/>
        </w:rPr>
        <w:t>бизнес</w:t>
      </w:r>
      <w:r w:rsidRPr="00EF5428">
        <w:rPr>
          <w:sz w:val="28"/>
          <w:szCs w:val="28"/>
        </w:rPr>
        <w:t>-</w:t>
      </w:r>
      <w:r>
        <w:rPr>
          <w:sz w:val="28"/>
          <w:szCs w:val="28"/>
        </w:rPr>
        <w:t>аналитики</w:t>
      </w:r>
      <w:r w:rsidRPr="00EF5428">
        <w:rPr>
          <w:sz w:val="28"/>
          <w:szCs w:val="28"/>
        </w:rPr>
        <w:t xml:space="preserve"> </w:t>
      </w:r>
      <w:r>
        <w:rPr>
          <w:sz w:val="28"/>
          <w:szCs w:val="28"/>
          <w:lang w:val="en-US"/>
        </w:rPr>
        <w:t>MS</w:t>
      </w:r>
      <w:r w:rsidRPr="00EF5428">
        <w:rPr>
          <w:sz w:val="28"/>
          <w:szCs w:val="28"/>
        </w:rPr>
        <w:t xml:space="preserve"> </w:t>
      </w:r>
      <w:r>
        <w:rPr>
          <w:sz w:val="28"/>
          <w:szCs w:val="28"/>
          <w:lang w:val="en-US"/>
        </w:rPr>
        <w:t>Power</w:t>
      </w:r>
      <w:r w:rsidRPr="00EF5428">
        <w:rPr>
          <w:sz w:val="28"/>
          <w:szCs w:val="28"/>
        </w:rPr>
        <w:t xml:space="preserve"> </w:t>
      </w:r>
      <w:r>
        <w:rPr>
          <w:sz w:val="28"/>
          <w:szCs w:val="28"/>
          <w:lang w:val="en-US"/>
        </w:rPr>
        <w:t>BI</w:t>
      </w:r>
      <w:r w:rsidRPr="00EF5428">
        <w:rPr>
          <w:sz w:val="28"/>
          <w:szCs w:val="28"/>
        </w:rPr>
        <w:t xml:space="preserve"> </w:t>
      </w:r>
      <w:r>
        <w:rPr>
          <w:sz w:val="28"/>
          <w:szCs w:val="28"/>
          <w:lang w:val="en-US"/>
        </w:rPr>
        <w:t>Desktop</w:t>
      </w:r>
    </w:p>
    <w:p w:rsidR="003872F0" w:rsidRDefault="00887E66">
      <w:pPr>
        <w:spacing w:line="360" w:lineRule="auto"/>
        <w:ind w:firstLine="709"/>
        <w:jc w:val="both"/>
        <w:rPr>
          <w:sz w:val="28"/>
          <w:szCs w:val="28"/>
        </w:rPr>
      </w:pPr>
      <w:r>
        <w:rPr>
          <w:sz w:val="28"/>
          <w:szCs w:val="28"/>
        </w:rPr>
        <w:t>4. Онлайн-приложение для бизнес-аналитики</w:t>
      </w:r>
      <w:r>
        <w:t xml:space="preserve"> </w:t>
      </w:r>
      <w:proofErr w:type="spellStart"/>
      <w:r>
        <w:rPr>
          <w:sz w:val="28"/>
          <w:szCs w:val="28"/>
        </w:rPr>
        <w:t>Yandex</w:t>
      </w:r>
      <w:proofErr w:type="spellEnd"/>
      <w:r>
        <w:rPr>
          <w:sz w:val="28"/>
          <w:szCs w:val="28"/>
        </w:rPr>
        <w:t xml:space="preserve"> </w:t>
      </w:r>
      <w:proofErr w:type="spellStart"/>
      <w:r>
        <w:rPr>
          <w:sz w:val="28"/>
          <w:szCs w:val="28"/>
        </w:rPr>
        <w:t>DataLens</w:t>
      </w:r>
      <w:proofErr w:type="spellEnd"/>
    </w:p>
    <w:p w:rsidR="003872F0" w:rsidRDefault="00887E66">
      <w:pPr>
        <w:spacing w:line="360" w:lineRule="auto"/>
        <w:ind w:firstLine="709"/>
        <w:jc w:val="both"/>
        <w:rPr>
          <w:sz w:val="28"/>
          <w:szCs w:val="28"/>
        </w:rPr>
      </w:pPr>
      <w:bookmarkStart w:id="81" w:name="_Toc531614952"/>
      <w:bookmarkStart w:id="82" w:name="_Toc531686469"/>
      <w:r>
        <w:rPr>
          <w:sz w:val="28"/>
          <w:szCs w:val="28"/>
        </w:rPr>
        <w:t xml:space="preserve">5. Антивирус </w:t>
      </w:r>
      <w:bookmarkEnd w:id="81"/>
      <w:bookmarkEnd w:id="82"/>
      <w:r>
        <w:rPr>
          <w:sz w:val="28"/>
          <w:szCs w:val="28"/>
          <w:lang w:val="en-US"/>
        </w:rPr>
        <w:t>Kaspersky</w:t>
      </w:r>
    </w:p>
    <w:p w:rsidR="003872F0" w:rsidRDefault="003872F0">
      <w:pPr>
        <w:spacing w:line="360" w:lineRule="auto"/>
        <w:ind w:firstLine="709"/>
        <w:jc w:val="both"/>
        <w:rPr>
          <w:sz w:val="28"/>
          <w:szCs w:val="28"/>
        </w:rPr>
      </w:pPr>
    </w:p>
    <w:p w:rsidR="003872F0" w:rsidRDefault="00887E66">
      <w:pPr>
        <w:keepNext/>
        <w:jc w:val="both"/>
        <w:outlineLvl w:val="0"/>
        <w:rPr>
          <w:rFonts w:eastAsia="Calibri"/>
          <w:bCs/>
          <w:kern w:val="2"/>
          <w:sz w:val="28"/>
          <w:szCs w:val="28"/>
        </w:rPr>
      </w:pPr>
      <w:bookmarkStart w:id="83" w:name="_Toc531614953"/>
      <w:bookmarkStart w:id="84" w:name="_Toc531686470"/>
      <w:bookmarkStart w:id="85" w:name="_Toc22036691"/>
      <w:bookmarkStart w:id="86" w:name="_Toc115871085"/>
      <w:bookmarkStart w:id="87" w:name="_Toc169538665"/>
      <w:r>
        <w:rPr>
          <w:rFonts w:eastAsia="Calibri"/>
          <w:b/>
          <w:bCs/>
          <w:kern w:val="2"/>
          <w:sz w:val="28"/>
          <w:szCs w:val="28"/>
        </w:rPr>
        <w:t>11.2. Современные профессиональные базы данных и информационные справочные системы</w:t>
      </w:r>
      <w:bookmarkEnd w:id="83"/>
      <w:bookmarkEnd w:id="84"/>
      <w:bookmarkEnd w:id="85"/>
      <w:bookmarkEnd w:id="86"/>
      <w:bookmarkEnd w:id="87"/>
    </w:p>
    <w:p w:rsidR="003872F0" w:rsidRDefault="00887E66">
      <w:pPr>
        <w:shd w:val="clear" w:color="auto" w:fill="FFFFFF"/>
        <w:tabs>
          <w:tab w:val="left" w:pos="442"/>
        </w:tabs>
        <w:spacing w:line="360" w:lineRule="auto"/>
        <w:jc w:val="both"/>
        <w:rPr>
          <w:rFonts w:eastAsia="Calibri"/>
          <w:bCs/>
          <w:sz w:val="28"/>
          <w:szCs w:val="28"/>
        </w:rPr>
      </w:pPr>
      <w:r>
        <w:rPr>
          <w:rFonts w:eastAsia="Calibri"/>
          <w:bCs/>
          <w:sz w:val="28"/>
          <w:szCs w:val="28"/>
        </w:rPr>
        <w:t xml:space="preserve">1. </w:t>
      </w:r>
      <w:r>
        <w:rPr>
          <w:sz w:val="28"/>
          <w:szCs w:val="28"/>
        </w:rPr>
        <w:t xml:space="preserve">Банк России. Раскрытие информации кредитными организациями. [Электронный ресурс] </w:t>
      </w:r>
      <w:r>
        <w:rPr>
          <w:sz w:val="28"/>
          <w:szCs w:val="28"/>
          <w:lang w:val="en-US"/>
        </w:rPr>
        <w:t>URL</w:t>
      </w:r>
      <w:r>
        <w:rPr>
          <w:sz w:val="28"/>
          <w:szCs w:val="28"/>
        </w:rPr>
        <w:t xml:space="preserve">: </w:t>
      </w:r>
      <w:hyperlink r:id="rId23">
        <w:r>
          <w:rPr>
            <w:sz w:val="28"/>
            <w:szCs w:val="28"/>
            <w:lang w:val="en-US"/>
          </w:rPr>
          <w:t>http</w:t>
        </w:r>
        <w:r>
          <w:rPr>
            <w:sz w:val="28"/>
            <w:szCs w:val="28"/>
          </w:rPr>
          <w:t>://</w:t>
        </w:r>
        <w:r>
          <w:rPr>
            <w:sz w:val="28"/>
            <w:szCs w:val="28"/>
            <w:lang w:val="en-US"/>
          </w:rPr>
          <w:t>www</w:t>
        </w:r>
        <w:r>
          <w:rPr>
            <w:sz w:val="28"/>
            <w:szCs w:val="28"/>
          </w:rPr>
          <w:t>.</w:t>
        </w:r>
        <w:proofErr w:type="spellStart"/>
        <w:r>
          <w:rPr>
            <w:sz w:val="28"/>
            <w:szCs w:val="28"/>
            <w:lang w:val="en-US"/>
          </w:rPr>
          <w:t>cbr</w:t>
        </w:r>
        <w:proofErr w:type="spellEnd"/>
        <w:r>
          <w:rPr>
            <w:sz w:val="28"/>
            <w:szCs w:val="28"/>
          </w:rPr>
          <w:t>.</w:t>
        </w:r>
        <w:proofErr w:type="spellStart"/>
        <w:r>
          <w:rPr>
            <w:sz w:val="28"/>
            <w:szCs w:val="28"/>
            <w:lang w:val="en-US"/>
          </w:rPr>
          <w:t>ru</w:t>
        </w:r>
        <w:proofErr w:type="spellEnd"/>
        <w:r>
          <w:rPr>
            <w:sz w:val="28"/>
            <w:szCs w:val="28"/>
          </w:rPr>
          <w:t>/</w:t>
        </w:r>
        <w:r>
          <w:rPr>
            <w:sz w:val="28"/>
            <w:szCs w:val="28"/>
            <w:lang w:val="en-US"/>
          </w:rPr>
          <w:t>banking</w:t>
        </w:r>
        <w:r>
          <w:rPr>
            <w:sz w:val="28"/>
            <w:szCs w:val="28"/>
          </w:rPr>
          <w:t>_</w:t>
        </w:r>
        <w:r>
          <w:rPr>
            <w:sz w:val="28"/>
            <w:szCs w:val="28"/>
            <w:lang w:val="en-US"/>
          </w:rPr>
          <w:t>sector</w:t>
        </w:r>
        <w:r>
          <w:rPr>
            <w:sz w:val="28"/>
            <w:szCs w:val="28"/>
          </w:rPr>
          <w:t>/</w:t>
        </w:r>
        <w:proofErr w:type="spellStart"/>
        <w:r>
          <w:rPr>
            <w:sz w:val="28"/>
            <w:szCs w:val="28"/>
            <w:lang w:val="en-US"/>
          </w:rPr>
          <w:t>otchetnost</w:t>
        </w:r>
        <w:proofErr w:type="spellEnd"/>
        <w:r>
          <w:rPr>
            <w:sz w:val="28"/>
            <w:szCs w:val="28"/>
          </w:rPr>
          <w:t>-</w:t>
        </w:r>
        <w:proofErr w:type="spellStart"/>
        <w:r>
          <w:rPr>
            <w:sz w:val="28"/>
            <w:szCs w:val="28"/>
            <w:lang w:val="en-US"/>
          </w:rPr>
          <w:t>kreditnykh</w:t>
        </w:r>
        <w:proofErr w:type="spellEnd"/>
        <w:r>
          <w:rPr>
            <w:sz w:val="28"/>
            <w:szCs w:val="28"/>
          </w:rPr>
          <w:t>-</w:t>
        </w:r>
        <w:proofErr w:type="spellStart"/>
        <w:r>
          <w:rPr>
            <w:sz w:val="28"/>
            <w:szCs w:val="28"/>
            <w:lang w:val="en-US"/>
          </w:rPr>
          <w:t>organizaciy</w:t>
        </w:r>
        <w:proofErr w:type="spellEnd"/>
        <w:r>
          <w:rPr>
            <w:sz w:val="28"/>
            <w:szCs w:val="28"/>
          </w:rPr>
          <w:t>/</w:t>
        </w:r>
        <w:r>
          <w:rPr>
            <w:sz w:val="28"/>
            <w:szCs w:val="28"/>
            <w:lang w:val="en-US"/>
          </w:rPr>
          <w:t>transparent</w:t>
        </w:r>
        <w:r>
          <w:rPr>
            <w:sz w:val="28"/>
            <w:szCs w:val="28"/>
          </w:rPr>
          <w:t>/</w:t>
        </w:r>
      </w:hyperlink>
      <w:r>
        <w:rPr>
          <w:rFonts w:eastAsia="Calibri"/>
          <w:bCs/>
          <w:sz w:val="28"/>
          <w:szCs w:val="28"/>
        </w:rPr>
        <w:t xml:space="preserve"> .</w:t>
      </w:r>
    </w:p>
    <w:p w:rsidR="003872F0" w:rsidRDefault="00887E66">
      <w:pPr>
        <w:shd w:val="clear" w:color="auto" w:fill="FFFFFF"/>
        <w:tabs>
          <w:tab w:val="left" w:pos="442"/>
        </w:tabs>
        <w:spacing w:line="360" w:lineRule="auto"/>
        <w:jc w:val="both"/>
        <w:rPr>
          <w:rFonts w:eastAsia="Calibri"/>
          <w:bCs/>
          <w:sz w:val="28"/>
          <w:szCs w:val="28"/>
        </w:rPr>
      </w:pPr>
      <w:r>
        <w:rPr>
          <w:rFonts w:eastAsia="Calibri"/>
          <w:bCs/>
          <w:sz w:val="28"/>
          <w:szCs w:val="28"/>
        </w:rPr>
        <w:t xml:space="preserve">2. Портал банковского аналитика. </w:t>
      </w:r>
      <w:r>
        <w:rPr>
          <w:sz w:val="28"/>
          <w:szCs w:val="28"/>
        </w:rPr>
        <w:t xml:space="preserve">[Электронный ресурс] </w:t>
      </w:r>
      <w:r>
        <w:rPr>
          <w:sz w:val="28"/>
          <w:szCs w:val="28"/>
          <w:lang w:val="en-US"/>
        </w:rPr>
        <w:t>URL</w:t>
      </w:r>
      <w:r>
        <w:rPr>
          <w:sz w:val="28"/>
          <w:szCs w:val="28"/>
        </w:rPr>
        <w:t xml:space="preserve">: </w:t>
      </w:r>
      <w:hyperlink r:id="rId24">
        <w:r>
          <w:rPr>
            <w:rFonts w:eastAsia="Calibri"/>
            <w:bCs/>
            <w:sz w:val="28"/>
            <w:szCs w:val="28"/>
          </w:rPr>
          <w:t>https://analizbankov.ru/bank.php</w:t>
        </w:r>
      </w:hyperlink>
      <w:r>
        <w:rPr>
          <w:rFonts w:eastAsia="Calibri"/>
          <w:bCs/>
          <w:sz w:val="28"/>
          <w:szCs w:val="28"/>
        </w:rPr>
        <w:t xml:space="preserve">. </w:t>
      </w:r>
    </w:p>
    <w:p w:rsidR="003872F0" w:rsidRDefault="00887E66">
      <w:pPr>
        <w:shd w:val="clear" w:color="auto" w:fill="FFFFFF"/>
        <w:tabs>
          <w:tab w:val="left" w:pos="442"/>
        </w:tabs>
        <w:spacing w:line="360" w:lineRule="auto"/>
        <w:jc w:val="both"/>
        <w:rPr>
          <w:rFonts w:eastAsia="Calibri"/>
          <w:bCs/>
          <w:sz w:val="28"/>
          <w:szCs w:val="28"/>
        </w:rPr>
      </w:pPr>
      <w:r>
        <w:rPr>
          <w:sz w:val="28"/>
          <w:szCs w:val="28"/>
        </w:rPr>
        <w:t>3. Портал арбитражных дел «Электронное правосудие» (</w:t>
      </w:r>
      <w:hyperlink r:id="rId25">
        <w:r>
          <w:rPr>
            <w:sz w:val="28"/>
            <w:szCs w:val="28"/>
          </w:rPr>
          <w:t>https://kad.arbitr.ru/</w:t>
        </w:r>
      </w:hyperlink>
      <w:r>
        <w:rPr>
          <w:sz w:val="28"/>
          <w:szCs w:val="28"/>
        </w:rPr>
        <w:t>).</w:t>
      </w:r>
    </w:p>
    <w:p w:rsidR="003872F0" w:rsidRDefault="00887E66">
      <w:pPr>
        <w:shd w:val="clear" w:color="auto" w:fill="FFFFFF"/>
        <w:tabs>
          <w:tab w:val="left" w:pos="442"/>
        </w:tabs>
        <w:spacing w:line="360" w:lineRule="auto"/>
        <w:jc w:val="both"/>
        <w:rPr>
          <w:rFonts w:eastAsia="Calibri"/>
          <w:bCs/>
          <w:sz w:val="28"/>
          <w:szCs w:val="28"/>
        </w:rPr>
      </w:pPr>
      <w:r>
        <w:rPr>
          <w:rFonts w:eastAsia="Calibri"/>
          <w:bCs/>
          <w:sz w:val="28"/>
          <w:szCs w:val="28"/>
        </w:rPr>
        <w:t>4. Информационно-правовая система «Гарант»</w:t>
      </w:r>
    </w:p>
    <w:p w:rsidR="003872F0" w:rsidRDefault="00887E66">
      <w:pPr>
        <w:shd w:val="clear" w:color="auto" w:fill="FFFFFF"/>
        <w:tabs>
          <w:tab w:val="left" w:pos="442"/>
        </w:tabs>
        <w:spacing w:line="360" w:lineRule="auto"/>
        <w:jc w:val="both"/>
        <w:rPr>
          <w:rFonts w:eastAsia="Calibri"/>
          <w:bCs/>
          <w:sz w:val="28"/>
          <w:szCs w:val="28"/>
        </w:rPr>
      </w:pPr>
      <w:r>
        <w:rPr>
          <w:rFonts w:eastAsia="Calibri"/>
          <w:bCs/>
          <w:sz w:val="28"/>
          <w:szCs w:val="28"/>
        </w:rPr>
        <w:t>5. Информационно-правовая система «Консультант Плюс»</w:t>
      </w:r>
    </w:p>
    <w:p w:rsidR="003872F0" w:rsidRDefault="003872F0">
      <w:pPr>
        <w:shd w:val="clear" w:color="auto" w:fill="FFFFFF"/>
        <w:tabs>
          <w:tab w:val="left" w:pos="442"/>
        </w:tabs>
        <w:spacing w:line="360" w:lineRule="auto"/>
        <w:jc w:val="both"/>
        <w:rPr>
          <w:rFonts w:eastAsia="Calibri"/>
          <w:i/>
          <w:iCs/>
          <w:sz w:val="28"/>
          <w:szCs w:val="28"/>
        </w:rPr>
      </w:pPr>
    </w:p>
    <w:p w:rsidR="003872F0" w:rsidRDefault="00887E66">
      <w:pPr>
        <w:shd w:val="clear" w:color="auto" w:fill="FFFFFF"/>
        <w:tabs>
          <w:tab w:val="left" w:pos="442"/>
        </w:tabs>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3872F0" w:rsidRDefault="00887E66">
      <w:pPr>
        <w:spacing w:line="276" w:lineRule="auto"/>
        <w:ind w:firstLine="709"/>
        <w:jc w:val="both"/>
        <w:rPr>
          <w:bCs/>
          <w:sz w:val="28"/>
          <w:szCs w:val="28"/>
        </w:rPr>
      </w:pPr>
      <w:r>
        <w:rPr>
          <w:bCs/>
          <w:sz w:val="28"/>
          <w:szCs w:val="28"/>
        </w:rPr>
        <w:t>Указанные средства не используются</w:t>
      </w:r>
    </w:p>
    <w:p w:rsidR="003872F0" w:rsidRDefault="003872F0">
      <w:pPr>
        <w:spacing w:line="360" w:lineRule="auto"/>
        <w:jc w:val="both"/>
        <w:rPr>
          <w:b/>
          <w:bCs/>
          <w:sz w:val="28"/>
          <w:szCs w:val="28"/>
        </w:rPr>
      </w:pPr>
    </w:p>
    <w:p w:rsidR="003872F0" w:rsidRDefault="00887E66">
      <w:pPr>
        <w:pStyle w:val="1"/>
        <w:spacing w:before="0" w:after="120"/>
        <w:ind w:firstLine="709"/>
        <w:rPr>
          <w:rFonts w:ascii="Times New Roman" w:hAnsi="Times New Roman" w:cs="Times New Roman"/>
          <w:bCs w:val="0"/>
          <w:color w:val="auto"/>
        </w:rPr>
      </w:pPr>
      <w:bookmarkStart w:id="88" w:name="_Toc169538666"/>
      <w:r>
        <w:rPr>
          <w:rFonts w:ascii="Times New Roman" w:hAnsi="Times New Roman" w:cs="Times New Roman"/>
          <w:bCs w:val="0"/>
          <w:color w:val="auto"/>
        </w:rPr>
        <w:t>12. Описание материально-технической базы, необходимой для осуществления образовательного процесса по дисциплине</w:t>
      </w:r>
      <w:bookmarkEnd w:id="88"/>
    </w:p>
    <w:p w:rsidR="003872F0" w:rsidRDefault="00887E66">
      <w:pPr>
        <w:spacing w:line="360" w:lineRule="auto"/>
        <w:ind w:firstLine="709"/>
        <w:jc w:val="both"/>
        <w:rPr>
          <w:sz w:val="28"/>
          <w:szCs w:val="28"/>
        </w:rPr>
      </w:pPr>
      <w:r>
        <w:rPr>
          <w:sz w:val="28"/>
          <w:szCs w:val="28"/>
        </w:rPr>
        <w:t xml:space="preserve">Образовательный процесс по учебной дисциплине «Модели банковской деятельности и риски» должен осуществляться в учебных аудиториях, имеющих выход в Интернет, оборудованных мультимедийными средствами, системами дистанционного проектирования и техническим средствами обучения, имеющих доступ к профессиональным базам </w:t>
      </w:r>
      <w:proofErr w:type="gramStart"/>
      <w:r>
        <w:rPr>
          <w:sz w:val="28"/>
          <w:szCs w:val="28"/>
        </w:rPr>
        <w:t>данных,  ресурсам</w:t>
      </w:r>
      <w:proofErr w:type="gramEnd"/>
      <w:r>
        <w:rPr>
          <w:sz w:val="28"/>
          <w:szCs w:val="28"/>
        </w:rPr>
        <w:t xml:space="preserve"> Библиотечно-информационного комплекса Финансового университета, другим полнотекстовым электронным библиотекам и коллекциям.</w:t>
      </w:r>
    </w:p>
    <w:p w:rsidR="003872F0" w:rsidRDefault="003872F0">
      <w:pPr>
        <w:spacing w:line="360" w:lineRule="auto"/>
        <w:ind w:firstLine="709"/>
        <w:jc w:val="both"/>
        <w:rPr>
          <w:color w:val="FF0000"/>
          <w:sz w:val="28"/>
          <w:szCs w:val="28"/>
        </w:rPr>
      </w:pPr>
    </w:p>
    <w:p w:rsidR="003872F0" w:rsidRDefault="003872F0">
      <w:pPr>
        <w:widowControl/>
        <w:spacing w:line="360" w:lineRule="auto"/>
        <w:ind w:firstLine="709"/>
        <w:rPr>
          <w:color w:val="FF0000"/>
        </w:rPr>
      </w:pPr>
    </w:p>
    <w:sectPr w:rsidR="003872F0">
      <w:footerReference w:type="default" r:id="rId26"/>
      <w:pgSz w:w="11906" w:h="16838"/>
      <w:pgMar w:top="1134" w:right="567"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9DD" w:rsidRDefault="00A829DD">
      <w:r>
        <w:separator/>
      </w:r>
    </w:p>
  </w:endnote>
  <w:endnote w:type="continuationSeparator" w:id="0">
    <w:p w:rsidR="00A829DD" w:rsidRDefault="00A82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1472056"/>
      <w:docPartObj>
        <w:docPartGallery w:val="Page Numbers (Bottom of Page)"/>
        <w:docPartUnique/>
      </w:docPartObj>
    </w:sdtPr>
    <w:sdtEndPr/>
    <w:sdtContent>
      <w:p w:rsidR="003872F0" w:rsidRDefault="00887E66">
        <w:pPr>
          <w:pStyle w:val="afa"/>
          <w:jc w:val="center"/>
          <w:rPr>
            <w:sz w:val="22"/>
            <w:szCs w:val="22"/>
          </w:rPr>
        </w:pPr>
        <w:r>
          <w:fldChar w:fldCharType="begin"/>
        </w:r>
        <w:r>
          <w:instrText>PAGE</w:instrText>
        </w:r>
        <w:r>
          <w:fldChar w:fldCharType="separate"/>
        </w:r>
        <w:r w:rsidR="00BF55BB">
          <w:rPr>
            <w:noProof/>
          </w:rPr>
          <w:t>1</w:t>
        </w:r>
        <w:r>
          <w:fldChar w:fldCharType="end"/>
        </w:r>
      </w:p>
      <w:p w:rsidR="003872F0" w:rsidRDefault="00A829DD">
        <w:pPr>
          <w:pStyle w:val="afa"/>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5683963"/>
      <w:docPartObj>
        <w:docPartGallery w:val="Page Numbers (Bottom of Page)"/>
        <w:docPartUnique/>
      </w:docPartObj>
    </w:sdtPr>
    <w:sdtEndPr/>
    <w:sdtContent>
      <w:p w:rsidR="003872F0" w:rsidRDefault="00887E66">
        <w:pPr>
          <w:pStyle w:val="afa"/>
          <w:jc w:val="center"/>
          <w:rPr>
            <w:sz w:val="22"/>
            <w:szCs w:val="22"/>
          </w:rPr>
        </w:pPr>
        <w:r>
          <w:fldChar w:fldCharType="begin"/>
        </w:r>
        <w:r>
          <w:instrText>PAGE</w:instrText>
        </w:r>
        <w:r>
          <w:fldChar w:fldCharType="separate"/>
        </w:r>
        <w:r w:rsidR="00BF55BB">
          <w:rPr>
            <w:noProof/>
          </w:rPr>
          <w:t>5</w:t>
        </w:r>
        <w:r>
          <w:fldChar w:fldCharType="end"/>
        </w:r>
      </w:p>
      <w:p w:rsidR="003872F0" w:rsidRDefault="00A829DD">
        <w:pPr>
          <w:pStyle w:val="afa"/>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9769866"/>
      <w:docPartObj>
        <w:docPartGallery w:val="Page Numbers (Bottom of Page)"/>
        <w:docPartUnique/>
      </w:docPartObj>
    </w:sdtPr>
    <w:sdtEndPr/>
    <w:sdtContent>
      <w:p w:rsidR="003872F0" w:rsidRDefault="00887E66">
        <w:pPr>
          <w:pStyle w:val="afa"/>
          <w:jc w:val="center"/>
          <w:rPr>
            <w:sz w:val="22"/>
            <w:szCs w:val="22"/>
          </w:rPr>
        </w:pPr>
        <w:r>
          <w:fldChar w:fldCharType="begin"/>
        </w:r>
        <w:r>
          <w:instrText>PAGE</w:instrText>
        </w:r>
        <w:r>
          <w:fldChar w:fldCharType="separate"/>
        </w:r>
        <w:r w:rsidR="00BF55BB">
          <w:rPr>
            <w:noProof/>
          </w:rPr>
          <w:t>21</w:t>
        </w:r>
        <w:r>
          <w:fldChar w:fldCharType="end"/>
        </w:r>
      </w:p>
      <w:p w:rsidR="003872F0" w:rsidRDefault="00A829DD">
        <w:pPr>
          <w:pStyle w:val="afa"/>
        </w:pP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045630"/>
      <w:docPartObj>
        <w:docPartGallery w:val="Page Numbers (Bottom of Page)"/>
        <w:docPartUnique/>
      </w:docPartObj>
    </w:sdtPr>
    <w:sdtEndPr/>
    <w:sdtContent>
      <w:p w:rsidR="003872F0" w:rsidRDefault="00887E66">
        <w:pPr>
          <w:pStyle w:val="afa"/>
          <w:jc w:val="center"/>
          <w:rPr>
            <w:sz w:val="22"/>
            <w:szCs w:val="22"/>
          </w:rPr>
        </w:pPr>
        <w:r>
          <w:fldChar w:fldCharType="begin"/>
        </w:r>
        <w:r>
          <w:instrText>PAGE</w:instrText>
        </w:r>
        <w:r>
          <w:fldChar w:fldCharType="separate"/>
        </w:r>
        <w:r w:rsidR="00BF55BB">
          <w:rPr>
            <w:noProof/>
          </w:rPr>
          <w:t>31</w:t>
        </w:r>
        <w:r>
          <w:fldChar w:fldCharType="end"/>
        </w:r>
      </w:p>
      <w:p w:rsidR="003872F0" w:rsidRDefault="00A829DD">
        <w:pPr>
          <w:pStyle w:val="afa"/>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9DD" w:rsidRDefault="00A829DD">
      <w:pPr>
        <w:rPr>
          <w:sz w:val="12"/>
        </w:rPr>
      </w:pPr>
      <w:r>
        <w:separator/>
      </w:r>
    </w:p>
  </w:footnote>
  <w:footnote w:type="continuationSeparator" w:id="0">
    <w:p w:rsidR="00A829DD" w:rsidRDefault="00A829DD">
      <w:pPr>
        <w:rPr>
          <w:sz w:val="12"/>
        </w:rPr>
      </w:pPr>
      <w:r>
        <w:continuationSeparator/>
      </w:r>
    </w:p>
  </w:footnote>
  <w:footnote w:id="1">
    <w:p w:rsidR="003872F0" w:rsidRDefault="00887E66">
      <w:pPr>
        <w:pStyle w:val="a3"/>
        <w:jc w:val="both"/>
        <w:rPr>
          <w:lang w:val="en-US"/>
        </w:rPr>
      </w:pPr>
      <w:r>
        <w:rPr>
          <w:rStyle w:val="ae"/>
        </w:rPr>
        <w:footnoteRef/>
      </w:r>
      <w:r>
        <w:rPr>
          <w:lang w:val="en-US"/>
        </w:rPr>
        <w:t xml:space="preserve"> Karen </w:t>
      </w:r>
      <w:proofErr w:type="spellStart"/>
      <w:r>
        <w:rPr>
          <w:lang w:val="en-US"/>
        </w:rPr>
        <w:t>Croxson</w:t>
      </w:r>
      <w:proofErr w:type="spellEnd"/>
      <w:r>
        <w:rPr>
          <w:lang w:val="en-US"/>
        </w:rPr>
        <w:t xml:space="preserve">, Jon Frost, Leonardo </w:t>
      </w:r>
      <w:proofErr w:type="spellStart"/>
      <w:r>
        <w:rPr>
          <w:lang w:val="en-US"/>
        </w:rPr>
        <w:t>Gambacorta</w:t>
      </w:r>
      <w:proofErr w:type="spellEnd"/>
      <w:r>
        <w:rPr>
          <w:lang w:val="en-US"/>
        </w:rPr>
        <w:t xml:space="preserve"> and </w:t>
      </w:r>
      <w:proofErr w:type="spellStart"/>
      <w:r>
        <w:rPr>
          <w:lang w:val="en-US"/>
        </w:rPr>
        <w:t>Tommaso</w:t>
      </w:r>
      <w:proofErr w:type="spellEnd"/>
      <w:r>
        <w:rPr>
          <w:lang w:val="en-US"/>
        </w:rPr>
        <w:t xml:space="preserve"> </w:t>
      </w:r>
      <w:proofErr w:type="spellStart"/>
      <w:r>
        <w:rPr>
          <w:lang w:val="en-US"/>
        </w:rPr>
        <w:t>Valletti</w:t>
      </w:r>
      <w:proofErr w:type="spellEnd"/>
      <w:r>
        <w:rPr>
          <w:lang w:val="en-US"/>
        </w:rPr>
        <w:t>. Platform-based business</w:t>
      </w:r>
    </w:p>
    <w:p w:rsidR="003872F0" w:rsidRDefault="00887E66">
      <w:pPr>
        <w:pStyle w:val="a3"/>
        <w:jc w:val="both"/>
      </w:pPr>
      <w:r>
        <w:rPr>
          <w:lang w:val="en-US"/>
        </w:rPr>
        <w:t>models and financial inclusion// BIS Working Papers. No</w:t>
      </w:r>
      <w:r>
        <w:t xml:space="preserve"> 986. </w:t>
      </w:r>
      <w:r>
        <w:rPr>
          <w:lang w:val="en-US"/>
        </w:rPr>
        <w:t>January</w:t>
      </w:r>
      <w:r>
        <w:t xml:space="preserve"> 2022</w:t>
      </w:r>
    </w:p>
  </w:footnote>
  <w:footnote w:id="2">
    <w:p w:rsidR="003872F0" w:rsidRDefault="00887E66">
      <w:pPr>
        <w:pStyle w:val="a3"/>
        <w:jc w:val="both"/>
      </w:pPr>
      <w:r>
        <w:rPr>
          <w:rStyle w:val="ae"/>
        </w:rPr>
        <w:footnoteRef/>
      </w:r>
      <w:r>
        <w:t xml:space="preserve"> В случае успешного принятия законопроекта </w:t>
      </w:r>
      <w:hyperlink r:id="rId1">
        <w:r>
          <w:t>№ 198584-8</w:t>
        </w:r>
      </w:hyperlink>
      <w:r>
        <w:t xml:space="preserve"> «</w:t>
      </w:r>
      <w:r>
        <w:rPr>
          <w:i/>
        </w:rPr>
        <w:t>О проведении эксперимента по установлению специального регулирования в целях создания необходимых условий для осуществления деятельности по партнерскому финансированию в отдельных субъектах Российской Федерации</w:t>
      </w:r>
      <w:r>
        <w:t>» в 4-х российских регионах может стартовать эксперимент по установлению специального правового режима для осуществления деятельности по партнерскому финансированию (исламское банковское дело).</w:t>
      </w:r>
    </w:p>
  </w:footnote>
  <w:footnote w:id="3">
    <w:p w:rsidR="003872F0" w:rsidRDefault="00887E66">
      <w:pPr>
        <w:pStyle w:val="a3"/>
      </w:pPr>
      <w:r>
        <w:rPr>
          <w:rStyle w:val="ae"/>
        </w:rPr>
        <w:footnoteRef/>
      </w:r>
      <w:r w:rsidRPr="00EF5428">
        <w:t xml:space="preserve"> </w:t>
      </w:r>
      <w:r>
        <w:rPr>
          <w:lang w:val="en-US"/>
        </w:rPr>
        <w:t>Rodrigo</w:t>
      </w:r>
      <w:r w:rsidRPr="00EF5428">
        <w:t xml:space="preserve"> </w:t>
      </w:r>
      <w:r>
        <w:rPr>
          <w:lang w:val="en-US"/>
        </w:rPr>
        <w:t>Coelho</w:t>
      </w:r>
      <w:r w:rsidRPr="00EF5428">
        <w:t xml:space="preserve">, </w:t>
      </w:r>
      <w:r>
        <w:rPr>
          <w:lang w:val="en-US"/>
        </w:rPr>
        <w:t>Am</w:t>
      </w:r>
      <w:r w:rsidRPr="00EF5428">
        <w:t>é</w:t>
      </w:r>
      <w:r>
        <w:rPr>
          <w:lang w:val="en-US"/>
        </w:rPr>
        <w:t>lie</w:t>
      </w:r>
      <w:r w:rsidRPr="00EF5428">
        <w:t xml:space="preserve"> </w:t>
      </w:r>
      <w:proofErr w:type="spellStart"/>
      <w:r>
        <w:rPr>
          <w:lang w:val="en-US"/>
        </w:rPr>
        <w:t>Monteil</w:t>
      </w:r>
      <w:proofErr w:type="spellEnd"/>
      <w:r w:rsidRPr="00EF5428">
        <w:t xml:space="preserve">, </w:t>
      </w:r>
      <w:proofErr w:type="spellStart"/>
      <w:r>
        <w:rPr>
          <w:lang w:val="en-US"/>
        </w:rPr>
        <w:t>Vasily</w:t>
      </w:r>
      <w:proofErr w:type="spellEnd"/>
      <w:r w:rsidRPr="00EF5428">
        <w:t xml:space="preserve"> </w:t>
      </w:r>
      <w:proofErr w:type="spellStart"/>
      <w:r>
        <w:rPr>
          <w:lang w:val="en-US"/>
        </w:rPr>
        <w:t>Pozdyshev</w:t>
      </w:r>
      <w:proofErr w:type="spellEnd"/>
      <w:r w:rsidRPr="00EF5428">
        <w:t xml:space="preserve"> </w:t>
      </w:r>
      <w:r>
        <w:rPr>
          <w:lang w:val="en-US"/>
        </w:rPr>
        <w:t>and</w:t>
      </w:r>
      <w:r w:rsidRPr="00EF5428">
        <w:t xml:space="preserve"> </w:t>
      </w:r>
      <w:r>
        <w:rPr>
          <w:lang w:val="en-US"/>
        </w:rPr>
        <w:t>Jean</w:t>
      </w:r>
      <w:r w:rsidRPr="00EF5428">
        <w:t>-</w:t>
      </w:r>
      <w:r>
        <w:rPr>
          <w:lang w:val="en-US"/>
        </w:rPr>
        <w:t>Philippe</w:t>
      </w:r>
      <w:r w:rsidRPr="00EF5428">
        <w:t xml:space="preserve"> </w:t>
      </w:r>
      <w:proofErr w:type="spellStart"/>
      <w:r>
        <w:rPr>
          <w:lang w:val="en-US"/>
        </w:rPr>
        <w:t>Svoronos</w:t>
      </w:r>
      <w:proofErr w:type="spellEnd"/>
      <w:r w:rsidRPr="00EF5428">
        <w:t xml:space="preserve">. </w:t>
      </w:r>
      <w:r>
        <w:rPr>
          <w:lang w:val="en-US"/>
        </w:rPr>
        <w:t>Supervisory practices for assessing the sustainability of banks’ business models// FSI Insights on policy implementation. No</w:t>
      </w:r>
      <w:r>
        <w:t xml:space="preserve"> 40. </w:t>
      </w:r>
      <w:r>
        <w:rPr>
          <w:lang w:val="en-US"/>
        </w:rPr>
        <w:t>BIS</w:t>
      </w:r>
      <w:r>
        <w:t xml:space="preserve">. </w:t>
      </w:r>
      <w:r>
        <w:rPr>
          <w:lang w:val="en-US"/>
        </w:rPr>
        <w:t>April</w:t>
      </w:r>
      <w:r>
        <w:t xml:space="preserve"> 2022.</w:t>
      </w:r>
    </w:p>
  </w:footnote>
  <w:footnote w:id="4">
    <w:p w:rsidR="003872F0" w:rsidRDefault="00887E66">
      <w:pPr>
        <w:pStyle w:val="a3"/>
      </w:pPr>
      <w:r>
        <w:rPr>
          <w:rStyle w:val="ae"/>
        </w:rPr>
        <w:footnoteRef/>
      </w:r>
      <w:r>
        <w:t xml:space="preserve"> См. п. 4.2 Приложения 1 к </w:t>
      </w:r>
      <w:hyperlink r:id="rId2" w:anchor="aLaoadTopTCqXs6z1" w:history="1">
        <w:r>
          <w:t>Указанию</w:t>
        </w:r>
      </w:hyperlink>
      <w:r>
        <w:t xml:space="preserve"> Банка России от 15.04.2015 г. № 3624-У «О требованиях к системе управления рисками и капиталом кредитной организации и банковской группы»</w:t>
      </w:r>
    </w:p>
  </w:footnote>
  <w:footnote w:id="5">
    <w:p w:rsidR="003872F0" w:rsidRDefault="00887E66">
      <w:pPr>
        <w:pStyle w:val="a3"/>
      </w:pPr>
      <w:r>
        <w:rPr>
          <w:rStyle w:val="ae"/>
        </w:rPr>
        <w:footnoteRef/>
      </w:r>
      <w:r>
        <w:t xml:space="preserve"> См. </w:t>
      </w:r>
      <w:proofErr w:type="spellStart"/>
      <w:r>
        <w:t>пп</w:t>
      </w:r>
      <w:proofErr w:type="spellEnd"/>
      <w:r>
        <w:t>. 4.3.2 Положения Банка России от 08.04.2020 N 716-П «О требованиях к системе управления операционным риском в кредитной организации и банковской группе»</w:t>
      </w:r>
    </w:p>
  </w:footnote>
  <w:footnote w:id="6">
    <w:p w:rsidR="003872F0" w:rsidRDefault="00887E66">
      <w:pPr>
        <w:pStyle w:val="a3"/>
        <w:rPr>
          <w:lang w:val="en-US"/>
        </w:rPr>
      </w:pPr>
      <w:r>
        <w:rPr>
          <w:rStyle w:val="ae"/>
        </w:rPr>
        <w:footnoteRef/>
      </w:r>
      <w:r>
        <w:rPr>
          <w:lang w:val="en-US"/>
        </w:rPr>
        <w:t xml:space="preserve"> </w:t>
      </w:r>
      <w:r>
        <w:t>Например</w:t>
      </w:r>
      <w:r>
        <w:rPr>
          <w:lang w:val="en-US"/>
        </w:rPr>
        <w:t xml:space="preserve">, </w:t>
      </w:r>
      <w:proofErr w:type="spellStart"/>
      <w:r>
        <w:rPr>
          <w:lang w:val="en-US"/>
        </w:rPr>
        <w:t>Nosratabadi</w:t>
      </w:r>
      <w:proofErr w:type="spellEnd"/>
      <w:r>
        <w:rPr>
          <w:lang w:val="en-US"/>
        </w:rPr>
        <w:t xml:space="preserve"> S., Pinter G., </w:t>
      </w:r>
      <w:proofErr w:type="spellStart"/>
      <w:r>
        <w:rPr>
          <w:lang w:val="en-US"/>
        </w:rPr>
        <w:t>Mosavi</w:t>
      </w:r>
      <w:proofErr w:type="spellEnd"/>
      <w:r>
        <w:rPr>
          <w:lang w:val="en-US"/>
        </w:rPr>
        <w:t xml:space="preserve"> A., </w:t>
      </w:r>
      <w:proofErr w:type="spellStart"/>
      <w:r>
        <w:rPr>
          <w:lang w:val="en-US"/>
        </w:rPr>
        <w:t>Semperger</w:t>
      </w:r>
      <w:proofErr w:type="spellEnd"/>
      <w:r>
        <w:rPr>
          <w:lang w:val="en-US"/>
        </w:rPr>
        <w:t xml:space="preserve"> S. Sustainable Banking; Evaluation of the European Business Models// Sustainability. 2020. 2314. URL: </w:t>
      </w:r>
      <w:hyperlink r:id="rId3">
        <w:r>
          <w:rPr>
            <w:lang w:val="en-US"/>
          </w:rPr>
          <w:t>https://res.mdpi.com/d_attachment/sustainability/sustainability-12-02314/article_deploy/sustainability-12-02314.pdf</w:t>
        </w:r>
      </w:hyperlink>
      <w:r>
        <w:rPr>
          <w:lang w:val="en-US"/>
        </w:rPr>
        <w:t xml:space="preserve"> </w:t>
      </w:r>
    </w:p>
  </w:footnote>
  <w:footnote w:id="7">
    <w:p w:rsidR="003872F0" w:rsidRDefault="00887E66">
      <w:pPr>
        <w:pStyle w:val="a3"/>
        <w:rPr>
          <w:lang w:val="en-US"/>
        </w:rPr>
      </w:pPr>
      <w:r>
        <w:rPr>
          <w:rStyle w:val="ae"/>
        </w:rPr>
        <w:footnoteRef/>
      </w:r>
      <w:r>
        <w:rPr>
          <w:lang w:val="en-US"/>
        </w:rPr>
        <w:t xml:space="preserve"> </w:t>
      </w:r>
      <w:r>
        <w:t>Например</w:t>
      </w:r>
      <w:r>
        <w:rPr>
          <w:lang w:val="en-US"/>
        </w:rPr>
        <w:t xml:space="preserve">, </w:t>
      </w:r>
      <w:proofErr w:type="spellStart"/>
      <w:r>
        <w:rPr>
          <w:lang w:val="en-US"/>
        </w:rPr>
        <w:t>Chockalingam</w:t>
      </w:r>
      <w:proofErr w:type="spellEnd"/>
      <w:r>
        <w:rPr>
          <w:lang w:val="en-US"/>
        </w:rPr>
        <w:t xml:space="preserve">, A., </w:t>
      </w:r>
      <w:proofErr w:type="spellStart"/>
      <w:r>
        <w:rPr>
          <w:lang w:val="en-US"/>
        </w:rPr>
        <w:t>Dabadghao</w:t>
      </w:r>
      <w:proofErr w:type="spellEnd"/>
      <w:r>
        <w:rPr>
          <w:lang w:val="en-US"/>
        </w:rPr>
        <w:t xml:space="preserve">, S. and </w:t>
      </w:r>
      <w:proofErr w:type="spellStart"/>
      <w:r>
        <w:rPr>
          <w:lang w:val="en-US"/>
        </w:rPr>
        <w:t>Soetekouw</w:t>
      </w:r>
      <w:proofErr w:type="spellEnd"/>
      <w:r>
        <w:rPr>
          <w:lang w:val="en-US"/>
        </w:rPr>
        <w:t xml:space="preserve">, R. Strategic risk, banks, and Basel III: estimating economic capital requirements// Journal of Risk Finance. 2018. Vol. 19. No. 3. P. 225-246. URL: </w:t>
      </w:r>
      <w:hyperlink r:id="rId4">
        <w:r>
          <w:rPr>
            <w:lang w:val="en-US"/>
          </w:rPr>
          <w:t>https://www.emerald.com/insight/content/doi/10.1108/JRF-11-2016-0142/full/html</w:t>
        </w:r>
      </w:hyperlink>
      <w:r>
        <w:rPr>
          <w:lang w:val="en-US"/>
        </w:rPr>
        <w:t xml:space="preserve"> </w:t>
      </w:r>
    </w:p>
  </w:footnote>
  <w:footnote w:id="8">
    <w:p w:rsidR="003872F0" w:rsidRDefault="00887E66">
      <w:pPr>
        <w:pStyle w:val="a3"/>
        <w:rPr>
          <w:lang w:val="en-US"/>
        </w:rPr>
      </w:pPr>
      <w:r>
        <w:rPr>
          <w:rStyle w:val="ae"/>
        </w:rPr>
        <w:footnoteRef/>
      </w:r>
      <w:r>
        <w:rPr>
          <w:lang w:val="en-US"/>
        </w:rPr>
        <w:t xml:space="preserve"> </w:t>
      </w:r>
      <w:r>
        <w:t>Например</w:t>
      </w:r>
      <w:r>
        <w:rPr>
          <w:lang w:val="en-US"/>
        </w:rPr>
        <w:t xml:space="preserve">, </w:t>
      </w:r>
      <w:proofErr w:type="spellStart"/>
      <w:r>
        <w:rPr>
          <w:lang w:val="en-US"/>
        </w:rPr>
        <w:t>Köhler</w:t>
      </w:r>
      <w:proofErr w:type="spellEnd"/>
      <w:r>
        <w:rPr>
          <w:lang w:val="en-US"/>
        </w:rPr>
        <w:t xml:space="preserve"> M. Which banks are more risky? The impact of business models on bank stability// Journal of Financial Stability. 2015. Vol. 16. P. 195-212. </w:t>
      </w:r>
    </w:p>
    <w:p w:rsidR="003872F0" w:rsidRDefault="00887E66">
      <w:pPr>
        <w:pStyle w:val="a3"/>
        <w:rPr>
          <w:lang w:val="en-US"/>
        </w:rPr>
      </w:pPr>
      <w:proofErr w:type="spellStart"/>
      <w:r>
        <w:rPr>
          <w:lang w:val="en-US"/>
        </w:rPr>
        <w:t>Mergaerts</w:t>
      </w:r>
      <w:proofErr w:type="spellEnd"/>
      <w:r>
        <w:rPr>
          <w:lang w:val="en-US"/>
        </w:rPr>
        <w:t xml:space="preserve"> </w:t>
      </w:r>
      <w:r>
        <w:rPr>
          <w:rFonts w:ascii="Cambria Math" w:hAnsi="Cambria Math" w:cs="Cambria Math"/>
          <w:lang w:val="en-US"/>
        </w:rPr>
        <w:t>F.</w:t>
      </w:r>
      <w:r>
        <w:rPr>
          <w:lang w:val="en-US"/>
        </w:rPr>
        <w:t xml:space="preserve">, </w:t>
      </w:r>
      <w:proofErr w:type="spellStart"/>
      <w:r>
        <w:rPr>
          <w:lang w:val="en-US"/>
        </w:rPr>
        <w:t>Vennet</w:t>
      </w:r>
      <w:proofErr w:type="spellEnd"/>
      <w:r>
        <w:rPr>
          <w:lang w:val="en-US"/>
        </w:rPr>
        <w:t xml:space="preserve"> R.V. Business models and bank performance: A long-term perspective// Journal of Financial Stability. 2016. Vol. 22. P. 57-75.</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14701"/>
    <w:multiLevelType w:val="multilevel"/>
    <w:tmpl w:val="7F6855B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7D539FA"/>
    <w:multiLevelType w:val="multilevel"/>
    <w:tmpl w:val="BD3A139A"/>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768163D"/>
    <w:multiLevelType w:val="multilevel"/>
    <w:tmpl w:val="95E2A3F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9416868"/>
    <w:multiLevelType w:val="multilevel"/>
    <w:tmpl w:val="5C244A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F186B24"/>
    <w:multiLevelType w:val="multilevel"/>
    <w:tmpl w:val="035AE2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32AC28F6"/>
    <w:multiLevelType w:val="multilevel"/>
    <w:tmpl w:val="4224CC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437601A"/>
    <w:multiLevelType w:val="multilevel"/>
    <w:tmpl w:val="413CF6A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7587547"/>
    <w:multiLevelType w:val="multilevel"/>
    <w:tmpl w:val="CF860228"/>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C682D5C"/>
    <w:multiLevelType w:val="multilevel"/>
    <w:tmpl w:val="D100A0B0"/>
    <w:lvl w:ilvl="0">
      <w:start w:val="1"/>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662A187E"/>
    <w:multiLevelType w:val="multilevel"/>
    <w:tmpl w:val="7FC662A8"/>
    <w:lvl w:ilvl="0">
      <w:start w:val="1"/>
      <w:numFmt w:val="decimal"/>
      <w:lvlText w:val="%1."/>
      <w:lvlJc w:val="left"/>
      <w:pPr>
        <w:tabs>
          <w:tab w:val="num" w:pos="0"/>
        </w:tabs>
        <w:ind w:left="2434" w:hanging="360"/>
      </w:pPr>
      <w:rPr>
        <w:b w:val="0"/>
        <w:i w:val="0"/>
      </w:rPr>
    </w:lvl>
    <w:lvl w:ilvl="1">
      <w:start w:val="1"/>
      <w:numFmt w:val="lowerLetter"/>
      <w:lvlText w:val="%2."/>
      <w:lvlJc w:val="left"/>
      <w:pPr>
        <w:tabs>
          <w:tab w:val="num" w:pos="0"/>
        </w:tabs>
        <w:ind w:left="3154" w:hanging="360"/>
      </w:pPr>
    </w:lvl>
    <w:lvl w:ilvl="2">
      <w:start w:val="1"/>
      <w:numFmt w:val="lowerRoman"/>
      <w:lvlText w:val="%3."/>
      <w:lvlJc w:val="right"/>
      <w:pPr>
        <w:tabs>
          <w:tab w:val="num" w:pos="0"/>
        </w:tabs>
        <w:ind w:left="3874" w:hanging="180"/>
      </w:pPr>
    </w:lvl>
    <w:lvl w:ilvl="3">
      <w:start w:val="1"/>
      <w:numFmt w:val="decimal"/>
      <w:lvlText w:val="%4."/>
      <w:lvlJc w:val="left"/>
      <w:pPr>
        <w:tabs>
          <w:tab w:val="num" w:pos="0"/>
        </w:tabs>
        <w:ind w:left="4594" w:hanging="360"/>
      </w:pPr>
    </w:lvl>
    <w:lvl w:ilvl="4">
      <w:start w:val="1"/>
      <w:numFmt w:val="lowerLetter"/>
      <w:lvlText w:val="%5."/>
      <w:lvlJc w:val="left"/>
      <w:pPr>
        <w:tabs>
          <w:tab w:val="num" w:pos="0"/>
        </w:tabs>
        <w:ind w:left="5314" w:hanging="360"/>
      </w:pPr>
    </w:lvl>
    <w:lvl w:ilvl="5">
      <w:start w:val="1"/>
      <w:numFmt w:val="lowerRoman"/>
      <w:lvlText w:val="%6."/>
      <w:lvlJc w:val="right"/>
      <w:pPr>
        <w:tabs>
          <w:tab w:val="num" w:pos="0"/>
        </w:tabs>
        <w:ind w:left="6034" w:hanging="180"/>
      </w:pPr>
    </w:lvl>
    <w:lvl w:ilvl="6">
      <w:start w:val="1"/>
      <w:numFmt w:val="decimal"/>
      <w:lvlText w:val="%7."/>
      <w:lvlJc w:val="left"/>
      <w:pPr>
        <w:tabs>
          <w:tab w:val="num" w:pos="0"/>
        </w:tabs>
        <w:ind w:left="6754" w:hanging="360"/>
      </w:pPr>
    </w:lvl>
    <w:lvl w:ilvl="7">
      <w:start w:val="1"/>
      <w:numFmt w:val="lowerLetter"/>
      <w:lvlText w:val="%8."/>
      <w:lvlJc w:val="left"/>
      <w:pPr>
        <w:tabs>
          <w:tab w:val="num" w:pos="0"/>
        </w:tabs>
        <w:ind w:left="7474" w:hanging="360"/>
      </w:pPr>
    </w:lvl>
    <w:lvl w:ilvl="8">
      <w:start w:val="1"/>
      <w:numFmt w:val="lowerRoman"/>
      <w:lvlText w:val="%9."/>
      <w:lvlJc w:val="right"/>
      <w:pPr>
        <w:tabs>
          <w:tab w:val="num" w:pos="0"/>
        </w:tabs>
        <w:ind w:left="8194" w:hanging="180"/>
      </w:pPr>
    </w:lvl>
  </w:abstractNum>
  <w:abstractNum w:abstractNumId="10" w15:restartNumberingAfterBreak="0">
    <w:nsid w:val="66D12A5D"/>
    <w:multiLevelType w:val="multilevel"/>
    <w:tmpl w:val="E910C94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9"/>
  </w:num>
  <w:num w:numId="2">
    <w:abstractNumId w:val="3"/>
  </w:num>
  <w:num w:numId="3">
    <w:abstractNumId w:val="4"/>
  </w:num>
  <w:num w:numId="4">
    <w:abstractNumId w:val="6"/>
  </w:num>
  <w:num w:numId="5">
    <w:abstractNumId w:val="7"/>
  </w:num>
  <w:num w:numId="6">
    <w:abstractNumId w:val="0"/>
  </w:num>
  <w:num w:numId="7">
    <w:abstractNumId w:val="1"/>
  </w:num>
  <w:num w:numId="8">
    <w:abstractNumId w:val="5"/>
  </w:num>
  <w:num w:numId="9">
    <w:abstractNumId w:val="8"/>
  </w:num>
  <w:num w:numId="10">
    <w:abstractNumId w:val="2"/>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2F0"/>
    <w:rsid w:val="003872F0"/>
    <w:rsid w:val="005A064B"/>
    <w:rsid w:val="00887E66"/>
    <w:rsid w:val="009D299C"/>
    <w:rsid w:val="00A829DD"/>
    <w:rsid w:val="00B210B6"/>
    <w:rsid w:val="00BF55BB"/>
    <w:rsid w:val="00EF542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D6425D-5135-45B1-BF8C-639C12CD1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4899"/>
    <w:pPr>
      <w:widowControl w:val="0"/>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80489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uiPriority w:val="9"/>
    <w:unhideWhenUsed/>
    <w:qFormat/>
    <w:rsid w:val="0080489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link w:val="30"/>
    <w:uiPriority w:val="9"/>
    <w:qFormat/>
    <w:rsid w:val="00804899"/>
    <w:pPr>
      <w:widowControl/>
      <w:spacing w:beforeAutospacing="1"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804899"/>
    <w:rPr>
      <w:rFonts w:asciiTheme="majorHAnsi" w:eastAsiaTheme="majorEastAsia" w:hAnsiTheme="majorHAnsi" w:cstheme="majorBidi"/>
      <w:b/>
      <w:bCs/>
      <w:color w:val="2F5496" w:themeColor="accent1" w:themeShade="BF"/>
      <w:sz w:val="28"/>
      <w:szCs w:val="28"/>
      <w:lang w:eastAsia="ru-RU"/>
    </w:rPr>
  </w:style>
  <w:style w:type="character" w:customStyle="1" w:styleId="11">
    <w:name w:val="Текст сноски Знак1"/>
    <w:basedOn w:val="a0"/>
    <w:link w:val="a3"/>
    <w:uiPriority w:val="9"/>
    <w:qFormat/>
    <w:rsid w:val="00804899"/>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basedOn w:val="a0"/>
    <w:link w:val="3"/>
    <w:uiPriority w:val="9"/>
    <w:qFormat/>
    <w:rsid w:val="00804899"/>
    <w:rPr>
      <w:rFonts w:ascii="Times New Roman" w:eastAsia="Times New Roman" w:hAnsi="Times New Roman" w:cs="Times New Roman"/>
      <w:b/>
      <w:bCs/>
      <w:sz w:val="27"/>
      <w:szCs w:val="27"/>
      <w:lang w:eastAsia="ru-RU"/>
    </w:rPr>
  </w:style>
  <w:style w:type="character" w:customStyle="1" w:styleId="a4">
    <w:name w:val="Текст сноски Знак"/>
    <w:basedOn w:val="a0"/>
    <w:uiPriority w:val="99"/>
    <w:semiHidden/>
    <w:qFormat/>
    <w:rsid w:val="00804899"/>
    <w:rPr>
      <w:rFonts w:ascii="Times New Roman" w:eastAsia="Times New Roman" w:hAnsi="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uiPriority w:val="99"/>
    <w:qFormat/>
    <w:rsid w:val="00804899"/>
    <w:rPr>
      <w:vertAlign w:val="superscript"/>
    </w:rPr>
  </w:style>
  <w:style w:type="character" w:customStyle="1" w:styleId="20">
    <w:name w:val="Текст сноски Знак2"/>
    <w:qFormat/>
    <w:locked/>
    <w:rsid w:val="00804899"/>
    <w:rPr>
      <w:rFonts w:ascii="Times New Roman" w:eastAsia="Times New Roman" w:hAnsi="Times New Roman" w:cs="Times New Roman"/>
      <w:sz w:val="20"/>
      <w:szCs w:val="20"/>
      <w:lang w:eastAsia="ru-RU"/>
    </w:rPr>
  </w:style>
  <w:style w:type="character" w:customStyle="1" w:styleId="a6">
    <w:name w:val="Текст выноски Знак"/>
    <w:basedOn w:val="a0"/>
    <w:uiPriority w:val="99"/>
    <w:semiHidden/>
    <w:qFormat/>
    <w:rsid w:val="00804899"/>
    <w:rPr>
      <w:rFonts w:ascii="Tahoma" w:eastAsia="Times New Roman" w:hAnsi="Tahoma" w:cs="Tahoma"/>
      <w:sz w:val="16"/>
      <w:szCs w:val="16"/>
      <w:lang w:eastAsia="ru-RU"/>
    </w:rPr>
  </w:style>
  <w:style w:type="character" w:customStyle="1" w:styleId="a7">
    <w:name w:val="Заголовок Знак"/>
    <w:basedOn w:val="a0"/>
    <w:qFormat/>
    <w:rsid w:val="00804899"/>
    <w:rPr>
      <w:rFonts w:ascii="Times New Roman" w:eastAsia="Times New Roman" w:hAnsi="Times New Roman" w:cs="Times New Roman"/>
      <w:b/>
      <w:sz w:val="28"/>
      <w:szCs w:val="20"/>
      <w:lang w:eastAsia="ru-RU"/>
    </w:rPr>
  </w:style>
  <w:style w:type="character" w:customStyle="1" w:styleId="a8">
    <w:name w:val="Верхний колонтитул Знак"/>
    <w:basedOn w:val="a0"/>
    <w:uiPriority w:val="99"/>
    <w:qFormat/>
    <w:rsid w:val="00804899"/>
    <w:rPr>
      <w:rFonts w:ascii="Times New Roman" w:eastAsia="Times New Roman" w:hAnsi="Times New Roman" w:cs="Times New Roman"/>
      <w:sz w:val="20"/>
      <w:szCs w:val="20"/>
      <w:lang w:eastAsia="ru-RU"/>
    </w:rPr>
  </w:style>
  <w:style w:type="character" w:customStyle="1" w:styleId="a9">
    <w:name w:val="Нижний колонтитул Знак"/>
    <w:basedOn w:val="a0"/>
    <w:uiPriority w:val="99"/>
    <w:qFormat/>
    <w:rsid w:val="00804899"/>
    <w:rPr>
      <w:rFonts w:ascii="Times New Roman" w:eastAsia="Times New Roman" w:hAnsi="Times New Roman" w:cs="Times New Roman"/>
      <w:sz w:val="20"/>
      <w:szCs w:val="20"/>
      <w:lang w:eastAsia="ru-RU"/>
    </w:rPr>
  </w:style>
  <w:style w:type="character" w:customStyle="1" w:styleId="aa">
    <w:name w:val="Основной текст Знак"/>
    <w:basedOn w:val="a0"/>
    <w:semiHidden/>
    <w:qFormat/>
    <w:rsid w:val="00804899"/>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804899"/>
  </w:style>
  <w:style w:type="character" w:customStyle="1" w:styleId="-">
    <w:name w:val="Интернет-ссылка"/>
    <w:basedOn w:val="a0"/>
    <w:uiPriority w:val="99"/>
    <w:unhideWhenUsed/>
    <w:rsid w:val="00804899"/>
    <w:rPr>
      <w:color w:val="0563C1" w:themeColor="hyperlink"/>
      <w:u w:val="single"/>
    </w:rPr>
  </w:style>
  <w:style w:type="character" w:customStyle="1" w:styleId="12">
    <w:name w:val="Неразрешенное упоминание1"/>
    <w:basedOn w:val="a0"/>
    <w:uiPriority w:val="99"/>
    <w:semiHidden/>
    <w:unhideWhenUsed/>
    <w:qFormat/>
    <w:rsid w:val="00804899"/>
    <w:rPr>
      <w:color w:val="605E5C"/>
      <w:shd w:val="clear" w:color="auto" w:fill="E1DFDD"/>
    </w:rPr>
  </w:style>
  <w:style w:type="character" w:customStyle="1" w:styleId="ab">
    <w:name w:val="Посещённая гиперссылка"/>
    <w:basedOn w:val="a0"/>
    <w:uiPriority w:val="99"/>
    <w:semiHidden/>
    <w:unhideWhenUsed/>
    <w:rsid w:val="00804899"/>
    <w:rPr>
      <w:color w:val="954F72" w:themeColor="followedHyperlink"/>
      <w:u w:val="single"/>
    </w:rPr>
  </w:style>
  <w:style w:type="character" w:customStyle="1" w:styleId="FontStyle13">
    <w:name w:val="Font Style13"/>
    <w:qFormat/>
    <w:rsid w:val="00804899"/>
    <w:rPr>
      <w:rFonts w:ascii="Times New Roman" w:hAnsi="Times New Roman" w:cs="Times New Roman"/>
      <w:color w:val="000000"/>
      <w:sz w:val="24"/>
      <w:szCs w:val="24"/>
    </w:rPr>
  </w:style>
  <w:style w:type="character" w:customStyle="1" w:styleId="FontStyle15">
    <w:name w:val="Font Style15"/>
    <w:uiPriority w:val="99"/>
    <w:qFormat/>
    <w:rsid w:val="00804899"/>
    <w:rPr>
      <w:rFonts w:ascii="Times New Roman" w:hAnsi="Times New Roman" w:cs="Times New Roman"/>
      <w:b/>
      <w:bCs/>
      <w:color w:val="000000"/>
      <w:sz w:val="28"/>
      <w:szCs w:val="28"/>
    </w:rPr>
  </w:style>
  <w:style w:type="character" w:styleId="ac">
    <w:name w:val="Strong"/>
    <w:basedOn w:val="a0"/>
    <w:uiPriority w:val="22"/>
    <w:qFormat/>
    <w:rsid w:val="00804899"/>
    <w:rPr>
      <w:b/>
      <w:bCs/>
    </w:rPr>
  </w:style>
  <w:style w:type="character" w:customStyle="1" w:styleId="hscoswrapper">
    <w:name w:val="hs_cos_wrapper"/>
    <w:basedOn w:val="a0"/>
    <w:qFormat/>
    <w:rsid w:val="00804899"/>
  </w:style>
  <w:style w:type="character" w:customStyle="1" w:styleId="21">
    <w:name w:val="Неразрешенное упоминание2"/>
    <w:basedOn w:val="a0"/>
    <w:uiPriority w:val="99"/>
    <w:semiHidden/>
    <w:unhideWhenUsed/>
    <w:qFormat/>
    <w:rsid w:val="00804899"/>
    <w:rPr>
      <w:color w:val="605E5C"/>
      <w:shd w:val="clear" w:color="auto" w:fill="E1DFDD"/>
    </w:rPr>
  </w:style>
  <w:style w:type="character" w:customStyle="1" w:styleId="31">
    <w:name w:val="Неразрешенное упоминание3"/>
    <w:basedOn w:val="a0"/>
    <w:uiPriority w:val="99"/>
    <w:semiHidden/>
    <w:unhideWhenUsed/>
    <w:qFormat/>
    <w:rsid w:val="0022234D"/>
    <w:rPr>
      <w:color w:val="605E5C"/>
      <w:shd w:val="clear" w:color="auto" w:fill="E1DFDD"/>
    </w:rPr>
  </w:style>
  <w:style w:type="character" w:customStyle="1" w:styleId="FontStyle73">
    <w:name w:val="Font Style73"/>
    <w:basedOn w:val="a0"/>
    <w:qFormat/>
    <w:rsid w:val="004643B2"/>
    <w:rPr>
      <w:rFonts w:ascii="Times New Roman" w:hAnsi="Times New Roman" w:cs="Times New Roman"/>
      <w:sz w:val="26"/>
      <w:szCs w:val="26"/>
    </w:rPr>
  </w:style>
  <w:style w:type="character" w:customStyle="1" w:styleId="FontStyle57">
    <w:name w:val="Font Style57"/>
    <w:basedOn w:val="a0"/>
    <w:uiPriority w:val="99"/>
    <w:qFormat/>
    <w:rsid w:val="00521DE9"/>
    <w:rPr>
      <w:rFonts w:ascii="Times New Roman" w:hAnsi="Times New Roman" w:cs="Times New Roman"/>
      <w:i/>
      <w:iCs/>
      <w:sz w:val="26"/>
      <w:szCs w:val="26"/>
    </w:rPr>
  </w:style>
  <w:style w:type="character" w:customStyle="1" w:styleId="UnresolvedMention">
    <w:name w:val="Unresolved Mention"/>
    <w:basedOn w:val="a0"/>
    <w:uiPriority w:val="99"/>
    <w:semiHidden/>
    <w:unhideWhenUsed/>
    <w:qFormat/>
    <w:rsid w:val="002B148B"/>
    <w:rPr>
      <w:color w:val="605E5C"/>
      <w:shd w:val="clear" w:color="auto" w:fill="E1DFDD"/>
    </w:rPr>
  </w:style>
  <w:style w:type="character" w:customStyle="1" w:styleId="ad">
    <w:name w:val="Ссылка указателя"/>
    <w:qFormat/>
  </w:style>
  <w:style w:type="character" w:customStyle="1" w:styleId="ae">
    <w:name w:val="Символ сноски"/>
    <w:qFormat/>
  </w:style>
  <w:style w:type="character" w:customStyle="1" w:styleId="af">
    <w:name w:val="Привязка концевой сноски"/>
    <w:rPr>
      <w:vertAlign w:val="superscript"/>
    </w:rPr>
  </w:style>
  <w:style w:type="character" w:customStyle="1" w:styleId="af0">
    <w:name w:val="Символ концевой сноски"/>
    <w:qFormat/>
  </w:style>
  <w:style w:type="paragraph" w:styleId="af1">
    <w:name w:val="Title"/>
    <w:basedOn w:val="a"/>
    <w:next w:val="af2"/>
    <w:qFormat/>
    <w:rsid w:val="00804899"/>
    <w:pPr>
      <w:widowControl/>
      <w:jc w:val="center"/>
    </w:pPr>
    <w:rPr>
      <w:b/>
      <w:sz w:val="28"/>
    </w:rPr>
  </w:style>
  <w:style w:type="paragraph" w:styleId="af2">
    <w:name w:val="Body Text"/>
    <w:basedOn w:val="a"/>
    <w:semiHidden/>
    <w:unhideWhenUsed/>
    <w:rsid w:val="00804899"/>
    <w:pPr>
      <w:widowControl/>
      <w:spacing w:after="120"/>
    </w:pPr>
  </w:style>
  <w:style w:type="paragraph" w:styleId="af3">
    <w:name w:val="List"/>
    <w:basedOn w:val="af2"/>
    <w:rPr>
      <w:rFonts w:ascii="PT Astra Serif" w:hAnsi="PT Astra Serif" w:cs="Noto Sans Devanagari"/>
    </w:rPr>
  </w:style>
  <w:style w:type="paragraph" w:styleId="af4">
    <w:name w:val="caption"/>
    <w:basedOn w:val="a"/>
    <w:qFormat/>
    <w:pPr>
      <w:suppressLineNumbers/>
      <w:spacing w:before="120" w:after="120"/>
    </w:pPr>
    <w:rPr>
      <w:rFonts w:ascii="PT Astra Serif" w:hAnsi="PT Astra Serif" w:cs="Noto Sans Devanagari"/>
      <w:i/>
      <w:iCs/>
      <w:sz w:val="24"/>
      <w:szCs w:val="24"/>
    </w:rPr>
  </w:style>
  <w:style w:type="paragraph" w:styleId="af5">
    <w:name w:val="index heading"/>
    <w:basedOn w:val="a"/>
    <w:qFormat/>
    <w:pPr>
      <w:suppressLineNumbers/>
    </w:pPr>
    <w:rPr>
      <w:rFonts w:ascii="PT Astra Serif" w:hAnsi="PT Astra Serif" w:cs="Noto Sans Devanagari"/>
    </w:rPr>
  </w:style>
  <w:style w:type="paragraph" w:customStyle="1" w:styleId="ConsPlusNormal">
    <w:name w:val="ConsPlusNormal"/>
    <w:qFormat/>
    <w:rsid w:val="00804899"/>
    <w:pPr>
      <w:widowControl w:val="0"/>
      <w:ind w:firstLine="720"/>
    </w:pPr>
    <w:rPr>
      <w:rFonts w:ascii="Arial" w:eastAsia="Times New Roman" w:hAnsi="Arial" w:cs="Arial"/>
      <w:sz w:val="20"/>
      <w:szCs w:val="20"/>
      <w:lang w:eastAsia="ru-RU"/>
    </w:rPr>
  </w:style>
  <w:style w:type="paragraph" w:styleId="a3">
    <w:name w:val="footnote text"/>
    <w:basedOn w:val="a"/>
    <w:link w:val="11"/>
    <w:uiPriority w:val="99"/>
    <w:rsid w:val="00804899"/>
  </w:style>
  <w:style w:type="paragraph" w:styleId="af6">
    <w:name w:val="List Paragraph"/>
    <w:basedOn w:val="a"/>
    <w:uiPriority w:val="34"/>
    <w:qFormat/>
    <w:rsid w:val="00804899"/>
    <w:pPr>
      <w:ind w:left="708"/>
    </w:pPr>
  </w:style>
  <w:style w:type="paragraph" w:styleId="af7">
    <w:name w:val="Balloon Text"/>
    <w:basedOn w:val="a"/>
    <w:uiPriority w:val="99"/>
    <w:semiHidden/>
    <w:unhideWhenUsed/>
    <w:qFormat/>
    <w:rsid w:val="00804899"/>
    <w:rPr>
      <w:rFonts w:ascii="Tahoma" w:hAnsi="Tahoma" w:cs="Tahoma"/>
      <w:sz w:val="16"/>
      <w:szCs w:val="16"/>
    </w:rPr>
  </w:style>
  <w:style w:type="paragraph" w:customStyle="1" w:styleId="af8">
    <w:name w:val="Верхний и нижний колонтитулы"/>
    <w:basedOn w:val="a"/>
    <w:qFormat/>
  </w:style>
  <w:style w:type="paragraph" w:styleId="af9">
    <w:name w:val="header"/>
    <w:basedOn w:val="a"/>
    <w:uiPriority w:val="99"/>
    <w:unhideWhenUsed/>
    <w:rsid w:val="00804899"/>
    <w:pPr>
      <w:tabs>
        <w:tab w:val="center" w:pos="4677"/>
        <w:tab w:val="right" w:pos="9355"/>
      </w:tabs>
    </w:pPr>
  </w:style>
  <w:style w:type="paragraph" w:styleId="afa">
    <w:name w:val="footer"/>
    <w:basedOn w:val="a"/>
    <w:uiPriority w:val="99"/>
    <w:unhideWhenUsed/>
    <w:rsid w:val="00804899"/>
    <w:pPr>
      <w:tabs>
        <w:tab w:val="center" w:pos="4677"/>
        <w:tab w:val="right" w:pos="9355"/>
      </w:tabs>
    </w:pPr>
  </w:style>
  <w:style w:type="paragraph" w:styleId="afb">
    <w:name w:val="Normal (Web)"/>
    <w:basedOn w:val="a"/>
    <w:uiPriority w:val="99"/>
    <w:unhideWhenUsed/>
    <w:qFormat/>
    <w:rsid w:val="00804899"/>
    <w:pPr>
      <w:widowControl/>
      <w:spacing w:beforeAutospacing="1" w:afterAutospacing="1"/>
    </w:pPr>
    <w:rPr>
      <w:sz w:val="24"/>
      <w:szCs w:val="24"/>
    </w:rPr>
  </w:style>
  <w:style w:type="paragraph" w:styleId="afc">
    <w:name w:val="No Spacing"/>
    <w:uiPriority w:val="1"/>
    <w:qFormat/>
    <w:rsid w:val="00804899"/>
    <w:pPr>
      <w:widowControl w:val="0"/>
    </w:pPr>
    <w:rPr>
      <w:rFonts w:ascii="Times New Roman" w:eastAsia="Times New Roman" w:hAnsi="Times New Roman" w:cs="Times New Roman"/>
      <w:sz w:val="20"/>
      <w:szCs w:val="20"/>
      <w:lang w:eastAsia="ru-RU"/>
    </w:rPr>
  </w:style>
  <w:style w:type="paragraph" w:customStyle="1" w:styleId="Default">
    <w:name w:val="Default"/>
    <w:qFormat/>
    <w:rsid w:val="00804899"/>
    <w:rPr>
      <w:rFonts w:ascii="Arial" w:eastAsia="Calibri" w:hAnsi="Arial" w:cs="Arial"/>
      <w:color w:val="000000"/>
    </w:rPr>
  </w:style>
  <w:style w:type="paragraph" w:customStyle="1" w:styleId="pc">
    <w:name w:val="pc"/>
    <w:basedOn w:val="a"/>
    <w:qFormat/>
    <w:rsid w:val="00804899"/>
    <w:pPr>
      <w:widowControl/>
      <w:spacing w:beforeAutospacing="1" w:afterAutospacing="1"/>
    </w:pPr>
    <w:rPr>
      <w:sz w:val="24"/>
      <w:szCs w:val="24"/>
    </w:rPr>
  </w:style>
  <w:style w:type="paragraph" w:styleId="32">
    <w:name w:val="List Bullet 3"/>
    <w:basedOn w:val="a"/>
    <w:qFormat/>
    <w:rsid w:val="00876402"/>
    <w:pPr>
      <w:widowControl/>
      <w:ind w:left="566" w:hanging="283"/>
    </w:pPr>
    <w:rPr>
      <w:sz w:val="24"/>
      <w:szCs w:val="24"/>
    </w:rPr>
  </w:style>
  <w:style w:type="paragraph" w:styleId="afd">
    <w:name w:val="TOC Heading"/>
    <w:basedOn w:val="1"/>
    <w:next w:val="a"/>
    <w:uiPriority w:val="39"/>
    <w:unhideWhenUsed/>
    <w:qFormat/>
    <w:rsid w:val="004146F4"/>
    <w:pPr>
      <w:widowControl/>
      <w:spacing w:before="240" w:line="259" w:lineRule="auto"/>
    </w:pPr>
    <w:rPr>
      <w:b w:val="0"/>
      <w:bCs w:val="0"/>
      <w:sz w:val="32"/>
      <w:szCs w:val="32"/>
    </w:rPr>
  </w:style>
  <w:style w:type="paragraph" w:styleId="13">
    <w:name w:val="toc 1"/>
    <w:basedOn w:val="a"/>
    <w:next w:val="a"/>
    <w:autoRedefine/>
    <w:uiPriority w:val="39"/>
    <w:unhideWhenUsed/>
    <w:rsid w:val="004146F4"/>
    <w:pPr>
      <w:spacing w:after="100"/>
    </w:pPr>
  </w:style>
  <w:style w:type="paragraph" w:styleId="22">
    <w:name w:val="toc 2"/>
    <w:basedOn w:val="a"/>
    <w:next w:val="a"/>
    <w:autoRedefine/>
    <w:uiPriority w:val="39"/>
    <w:unhideWhenUsed/>
    <w:rsid w:val="004146F4"/>
    <w:pPr>
      <w:spacing w:after="100"/>
      <w:ind w:left="200"/>
    </w:pPr>
  </w:style>
  <w:style w:type="paragraph" w:customStyle="1" w:styleId="Style42">
    <w:name w:val="Style42"/>
    <w:basedOn w:val="a"/>
    <w:uiPriority w:val="99"/>
    <w:qFormat/>
    <w:rsid w:val="004643B2"/>
    <w:pPr>
      <w:spacing w:line="487" w:lineRule="exact"/>
      <w:ind w:firstLine="710"/>
      <w:jc w:val="both"/>
    </w:pPr>
    <w:rPr>
      <w:rFonts w:eastAsiaTheme="minorEastAsia"/>
      <w:sz w:val="24"/>
      <w:szCs w:val="24"/>
    </w:rPr>
  </w:style>
  <w:style w:type="paragraph" w:customStyle="1" w:styleId="Style41">
    <w:name w:val="Style41"/>
    <w:basedOn w:val="a"/>
    <w:qFormat/>
    <w:rsid w:val="00E6224E"/>
    <w:pPr>
      <w:spacing w:line="394" w:lineRule="exact"/>
      <w:ind w:hanging="355"/>
    </w:pPr>
    <w:rPr>
      <w:sz w:val="24"/>
      <w:szCs w:val="24"/>
    </w:rPr>
  </w:style>
  <w:style w:type="table" w:styleId="afe">
    <w:name w:val="Table Grid"/>
    <w:basedOn w:val="a1"/>
    <w:uiPriority w:val="39"/>
    <w:rsid w:val="0080489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toc 3"/>
    <w:basedOn w:val="a"/>
    <w:next w:val="a"/>
    <w:autoRedefine/>
    <w:uiPriority w:val="39"/>
    <w:unhideWhenUsed/>
    <w:rsid w:val="00BF55BB"/>
    <w:pPr>
      <w:spacing w:after="100"/>
      <w:ind w:left="400"/>
    </w:pPr>
  </w:style>
  <w:style w:type="character" w:styleId="aff">
    <w:name w:val="Hyperlink"/>
    <w:basedOn w:val="a0"/>
    <w:uiPriority w:val="99"/>
    <w:unhideWhenUsed/>
    <w:rsid w:val="00BF55B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social-banking.org/wp-content/uploads/2021/08/ISB_Definition_Social-Banking-2021_FINAL.pdf" TargetMode="External"/><Relationship Id="rId18" Type="http://schemas.openxmlformats.org/officeDocument/2006/relationships/hyperlink" Target="https://www.vedomosti.ru/finance/articles/2022/05/18/922448-chetire-valyuti-kitaiskoi"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febea.org/our-charter/" TargetMode="External"/><Relationship Id="rId17" Type="http://schemas.openxmlformats.org/officeDocument/2006/relationships/hyperlink" Target="https://www.rbc.ru/economics/05/05/2023/64538a839a79472881bc6ea1" TargetMode="External"/><Relationship Id="rId25" Type="http://schemas.openxmlformats.org/officeDocument/2006/relationships/hyperlink" Target="https://kad.arbitr.ru/" TargetMode="External"/><Relationship Id="rId2" Type="http://schemas.openxmlformats.org/officeDocument/2006/relationships/numbering" Target="numbering.xml"/><Relationship Id="rId16" Type="http://schemas.openxmlformats.org/officeDocument/2006/relationships/hyperlink" Target="https://www.rbc.ru/finances/13/03/2023/640e7c759a79475f3ac04105" TargetMode="External"/><Relationship Id="rId20" Type="http://schemas.openxmlformats.org/officeDocument/2006/relationships/hyperlink" Target="https://www.kommersant.ru/doc/581250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abv.org/wp-content/uploads/2022/02/Principles_def.pdf" TargetMode="External"/><Relationship Id="rId24" Type="http://schemas.openxmlformats.org/officeDocument/2006/relationships/hyperlink" Target="https://analizbankov.ru/bank.php" TargetMode="External"/><Relationship Id="rId5" Type="http://schemas.openxmlformats.org/officeDocument/2006/relationships/webSettings" Target="webSettings.xml"/><Relationship Id="rId15" Type="http://schemas.openxmlformats.org/officeDocument/2006/relationships/hyperlink" Target="https://quote.rbc.ru/news/article/640ef90f9a79470813afb7a4" TargetMode="External"/><Relationship Id="rId23" Type="http://schemas.openxmlformats.org/officeDocument/2006/relationships/hyperlink" Target="http://www.cbr.ru/banking_sector/otchetnost-kreditnykh-organizaciy/transparent/" TargetMode="External"/><Relationship Id="rId28" Type="http://schemas.openxmlformats.org/officeDocument/2006/relationships/theme" Target="theme/theme1.xml"/><Relationship Id="rId10" Type="http://schemas.openxmlformats.org/officeDocument/2006/relationships/hyperlink" Target="https://www.bis.org/fsi/publ/insights40.pdf" TargetMode="External"/><Relationship Id="rId19" Type="http://schemas.openxmlformats.org/officeDocument/2006/relationships/hyperlink" Target="https://www.mk.ru/economics/2023/05/04/nazvany-prichiny-otkaza-indii-i-rossii-ot-vzaimoraschetov-v-rupiyakh.html" TargetMode="External"/><Relationship Id="rId4" Type="http://schemas.openxmlformats.org/officeDocument/2006/relationships/settings" Target="settings.xml"/><Relationship Id="rId9" Type="http://schemas.openxmlformats.org/officeDocument/2006/relationships/hyperlink" Target="https://www.bis.org/publ/work986.pdf" TargetMode="External"/><Relationship Id="rId14" Type="http://schemas.openxmlformats.org/officeDocument/2006/relationships/hyperlink" Target="https://www.bis.org/fsi/publ/insights40.pdf" TargetMode="External"/><Relationship Id="rId22" Type="http://schemas.openxmlformats.org/officeDocument/2006/relationships/footer" Target="footer3.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res.mdpi.com/d_attachment/sustainability/sustainability-12-02314/article_deploy/sustainability-12-02314.pdf" TargetMode="External"/><Relationship Id="rId2" Type="http://schemas.openxmlformats.org/officeDocument/2006/relationships/hyperlink" Target="https://www.consultant.ru/cons/cgi/online.cgi?req=doc&amp;base=LAW&amp;n=355397&amp;dst=4470" TargetMode="External"/><Relationship Id="rId1" Type="http://schemas.openxmlformats.org/officeDocument/2006/relationships/hyperlink" Target="https://sozd.duma.gov.ru/bill/198584-8" TargetMode="External"/><Relationship Id="rId4" Type="http://schemas.openxmlformats.org/officeDocument/2006/relationships/hyperlink" Target="https://www.emerald.com/insight/content/doi/10.1108/JRF-11-2016-0142/full/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6F286-C2B1-46F0-AE36-EC5ABA166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8582</Words>
  <Characters>48924</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Наталия Наталия</dc:creator>
  <dc:description/>
  <cp:lastModifiedBy>Айрапетян Каринэ Петросовна</cp:lastModifiedBy>
  <cp:revision>7</cp:revision>
  <cp:lastPrinted>2024-06-17T15:44:00Z</cp:lastPrinted>
  <dcterms:created xsi:type="dcterms:W3CDTF">2024-06-17T14:37:00Z</dcterms:created>
  <dcterms:modified xsi:type="dcterms:W3CDTF">2024-06-17T14:43:00Z</dcterms:modified>
  <dc:language>ru-RU</dc:language>
</cp:coreProperties>
</file>